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46A" w:rsidRPr="00102844" w:rsidRDefault="00BE146A" w:rsidP="00102844">
      <w:pPr>
        <w:spacing w:after="0" w:line="280" w:lineRule="exact"/>
        <w:jc w:val="center"/>
        <w:rPr>
          <w:rFonts w:ascii="Times New Roman" w:hAnsi="Times New Roman"/>
          <w:sz w:val="30"/>
          <w:szCs w:val="30"/>
        </w:rPr>
      </w:pPr>
      <w:r w:rsidRPr="00102844">
        <w:rPr>
          <w:rFonts w:ascii="Times New Roman" w:hAnsi="Times New Roman"/>
          <w:sz w:val="30"/>
          <w:szCs w:val="30"/>
        </w:rPr>
        <w:t xml:space="preserve">ГЛАВА </w:t>
      </w:r>
      <w:r w:rsidR="00E26AE6" w:rsidRPr="00102844">
        <w:rPr>
          <w:rFonts w:ascii="Times New Roman" w:hAnsi="Times New Roman"/>
          <w:sz w:val="30"/>
          <w:szCs w:val="30"/>
        </w:rPr>
        <w:t>3</w:t>
      </w:r>
    </w:p>
    <w:p w:rsidR="001634C0" w:rsidRPr="00102844" w:rsidRDefault="00102844" w:rsidP="00102844">
      <w:pPr>
        <w:spacing w:after="0" w:line="280" w:lineRule="exact"/>
        <w:jc w:val="center"/>
        <w:rPr>
          <w:rFonts w:ascii="Times New Roman" w:hAnsi="Times New Roman"/>
          <w:sz w:val="30"/>
          <w:szCs w:val="30"/>
        </w:rPr>
      </w:pPr>
      <w:r w:rsidRPr="00102844">
        <w:rPr>
          <w:rFonts w:ascii="Times New Roman" w:hAnsi="Times New Roman"/>
          <w:sz w:val="30"/>
          <w:szCs w:val="30"/>
        </w:rPr>
        <w:t>ПОКАЗАТЕЛИ БЕЗОПАСНОСТИ И БЕЗВРЕДНОСТИ ПОЧВЫ</w:t>
      </w:r>
    </w:p>
    <w:p w:rsidR="00BE146A" w:rsidRDefault="00BE146A" w:rsidP="00102844">
      <w:pPr>
        <w:spacing w:after="0" w:line="240" w:lineRule="auto"/>
        <w:ind w:left="5103"/>
        <w:jc w:val="both"/>
        <w:rPr>
          <w:rFonts w:ascii="Times New Roman" w:hAnsi="Times New Roman"/>
          <w:sz w:val="30"/>
          <w:szCs w:val="30"/>
        </w:rPr>
      </w:pPr>
    </w:p>
    <w:p w:rsidR="00930508" w:rsidRPr="00983881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983881">
        <w:rPr>
          <w:rFonts w:ascii="Times New Roman" w:hAnsi="Times New Roman"/>
          <w:sz w:val="30"/>
          <w:szCs w:val="30"/>
        </w:rPr>
        <w:t>1. Настоящ</w:t>
      </w:r>
      <w:r w:rsidR="00BE7845" w:rsidRPr="00983881">
        <w:rPr>
          <w:rFonts w:ascii="Times New Roman" w:hAnsi="Times New Roman"/>
          <w:sz w:val="30"/>
          <w:szCs w:val="30"/>
        </w:rPr>
        <w:t>ая</w:t>
      </w:r>
      <w:r w:rsidRPr="00983881">
        <w:rPr>
          <w:rFonts w:ascii="Times New Roman" w:hAnsi="Times New Roman"/>
          <w:sz w:val="30"/>
          <w:szCs w:val="30"/>
        </w:rPr>
        <w:t xml:space="preserve"> </w:t>
      </w:r>
      <w:r w:rsidR="00BE7845" w:rsidRPr="00983881">
        <w:rPr>
          <w:rFonts w:ascii="Times New Roman" w:hAnsi="Times New Roman"/>
          <w:sz w:val="30"/>
          <w:szCs w:val="30"/>
        </w:rPr>
        <w:t>глава</w:t>
      </w:r>
      <w:r w:rsidRPr="00983881">
        <w:rPr>
          <w:rFonts w:ascii="Times New Roman" w:hAnsi="Times New Roman"/>
          <w:sz w:val="30"/>
          <w:szCs w:val="30"/>
        </w:rPr>
        <w:t xml:space="preserve"> устанавливает требования </w:t>
      </w:r>
      <w:proofErr w:type="gramStart"/>
      <w:r w:rsidRPr="00983881">
        <w:rPr>
          <w:rFonts w:ascii="Times New Roman" w:hAnsi="Times New Roman"/>
          <w:sz w:val="30"/>
          <w:szCs w:val="30"/>
        </w:rPr>
        <w:t>к</w:t>
      </w:r>
      <w:proofErr w:type="gramEnd"/>
      <w:r w:rsidR="00930508" w:rsidRPr="00983881">
        <w:rPr>
          <w:rFonts w:ascii="Times New Roman" w:hAnsi="Times New Roman"/>
          <w:sz w:val="30"/>
          <w:szCs w:val="30"/>
        </w:rPr>
        <w:t>:</w:t>
      </w:r>
    </w:p>
    <w:p w:rsidR="00FF4EAF" w:rsidRPr="00983881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983881">
        <w:rPr>
          <w:rFonts w:ascii="Times New Roman" w:hAnsi="Times New Roman"/>
          <w:sz w:val="30"/>
          <w:szCs w:val="30"/>
        </w:rPr>
        <w:t xml:space="preserve">ПДК подвижных форм химических элементов в почве согласно таблице </w:t>
      </w:r>
      <w:r w:rsidR="00E26AE6" w:rsidRPr="00983881">
        <w:rPr>
          <w:rFonts w:ascii="Times New Roman" w:hAnsi="Times New Roman"/>
          <w:sz w:val="30"/>
          <w:szCs w:val="30"/>
        </w:rPr>
        <w:t>3.</w:t>
      </w:r>
      <w:r w:rsidRPr="00983881">
        <w:rPr>
          <w:rFonts w:ascii="Times New Roman" w:hAnsi="Times New Roman"/>
          <w:sz w:val="30"/>
          <w:szCs w:val="30"/>
        </w:rPr>
        <w:t xml:space="preserve">1 </w:t>
      </w:r>
      <w:r w:rsidR="00E26AE6" w:rsidRPr="00983881">
        <w:rPr>
          <w:rFonts w:ascii="Times New Roman" w:hAnsi="Times New Roman"/>
          <w:sz w:val="30"/>
          <w:szCs w:val="30"/>
        </w:rPr>
        <w:t xml:space="preserve">приложения </w:t>
      </w:r>
      <w:r w:rsidR="00C45EF6" w:rsidRPr="00983881">
        <w:rPr>
          <w:rFonts w:ascii="Times New Roman" w:hAnsi="Times New Roman"/>
          <w:sz w:val="30"/>
          <w:szCs w:val="30"/>
        </w:rPr>
        <w:t>3.1</w:t>
      </w:r>
      <w:r w:rsidRPr="00983881">
        <w:rPr>
          <w:rFonts w:ascii="Times New Roman" w:hAnsi="Times New Roman"/>
          <w:sz w:val="30"/>
          <w:szCs w:val="30"/>
        </w:rPr>
        <w:t xml:space="preserve">; </w:t>
      </w:r>
    </w:p>
    <w:p w:rsidR="00FF4EAF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983881">
        <w:rPr>
          <w:rFonts w:ascii="Times New Roman" w:hAnsi="Times New Roman"/>
          <w:sz w:val="30"/>
          <w:szCs w:val="30"/>
        </w:rPr>
        <w:t xml:space="preserve">ПДК химических веществ в почве (валовому содержанию) согласно таблице </w:t>
      </w:r>
      <w:r w:rsidR="00E26AE6" w:rsidRPr="00983881">
        <w:rPr>
          <w:rFonts w:ascii="Times New Roman" w:hAnsi="Times New Roman"/>
          <w:sz w:val="30"/>
          <w:szCs w:val="30"/>
        </w:rPr>
        <w:t>3.</w:t>
      </w:r>
      <w:r w:rsidRPr="00983881">
        <w:rPr>
          <w:rFonts w:ascii="Times New Roman" w:hAnsi="Times New Roman"/>
          <w:sz w:val="30"/>
          <w:szCs w:val="30"/>
        </w:rPr>
        <w:t xml:space="preserve">2 </w:t>
      </w:r>
      <w:r w:rsidR="00983881" w:rsidRPr="00983881">
        <w:rPr>
          <w:rFonts w:ascii="Times New Roman" w:hAnsi="Times New Roman"/>
          <w:sz w:val="30"/>
          <w:szCs w:val="30"/>
        </w:rPr>
        <w:t>приложения 3.1</w:t>
      </w:r>
      <w:r w:rsidRPr="00983881">
        <w:rPr>
          <w:rFonts w:ascii="Times New Roman" w:hAnsi="Times New Roman"/>
          <w:sz w:val="30"/>
          <w:szCs w:val="30"/>
        </w:rPr>
        <w:t>;</w:t>
      </w:r>
      <w:r w:rsidRPr="00BE146A">
        <w:rPr>
          <w:rFonts w:ascii="Times New Roman" w:hAnsi="Times New Roman"/>
          <w:sz w:val="30"/>
          <w:szCs w:val="30"/>
        </w:rPr>
        <w:t xml:space="preserve"> </w:t>
      </w:r>
    </w:p>
    <w:p w:rsidR="004A6D22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ОДК вредных химических веществ в почве (валовому содержанию) </w:t>
      </w:r>
      <w:r w:rsidRPr="00983881">
        <w:rPr>
          <w:rFonts w:ascii="Times New Roman" w:hAnsi="Times New Roman"/>
          <w:sz w:val="30"/>
          <w:szCs w:val="30"/>
        </w:rPr>
        <w:t xml:space="preserve">согласно таблице </w:t>
      </w:r>
      <w:r w:rsidR="00E26AE6" w:rsidRPr="00983881">
        <w:rPr>
          <w:rFonts w:ascii="Times New Roman" w:hAnsi="Times New Roman"/>
          <w:sz w:val="30"/>
          <w:szCs w:val="30"/>
        </w:rPr>
        <w:t>3.</w:t>
      </w:r>
      <w:r w:rsidR="00FF4EAF" w:rsidRPr="00983881">
        <w:rPr>
          <w:rFonts w:ascii="Times New Roman" w:hAnsi="Times New Roman"/>
          <w:sz w:val="30"/>
          <w:szCs w:val="30"/>
        </w:rPr>
        <w:t>3</w:t>
      </w:r>
      <w:r w:rsidR="00E26AE6" w:rsidRPr="00983881">
        <w:rPr>
          <w:rFonts w:ascii="Times New Roman" w:hAnsi="Times New Roman"/>
          <w:sz w:val="30"/>
          <w:szCs w:val="30"/>
        </w:rPr>
        <w:t xml:space="preserve"> </w:t>
      </w:r>
      <w:r w:rsidR="00983881" w:rsidRPr="00983881">
        <w:rPr>
          <w:rFonts w:ascii="Times New Roman" w:hAnsi="Times New Roman"/>
          <w:sz w:val="30"/>
          <w:szCs w:val="30"/>
        </w:rPr>
        <w:t>приложения 3.1</w:t>
      </w:r>
      <w:r w:rsidRPr="00983881">
        <w:rPr>
          <w:rFonts w:ascii="Times New Roman" w:hAnsi="Times New Roman"/>
          <w:sz w:val="30"/>
          <w:szCs w:val="30"/>
        </w:rPr>
        <w:t>;</w:t>
      </w:r>
      <w:r w:rsidRPr="00BE146A">
        <w:rPr>
          <w:rFonts w:ascii="Times New Roman" w:hAnsi="Times New Roman"/>
          <w:sz w:val="30"/>
          <w:szCs w:val="30"/>
        </w:rPr>
        <w:t xml:space="preserve"> </w:t>
      </w:r>
    </w:p>
    <w:p w:rsidR="004A6D22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ОДК металлов в различных типах почв согласно таблице </w:t>
      </w:r>
      <w:r w:rsidR="00480FE0">
        <w:rPr>
          <w:rFonts w:ascii="Times New Roman" w:hAnsi="Times New Roman"/>
          <w:sz w:val="30"/>
          <w:szCs w:val="30"/>
        </w:rPr>
        <w:t>3.</w:t>
      </w:r>
      <w:r w:rsidRPr="00BE146A">
        <w:rPr>
          <w:rFonts w:ascii="Times New Roman" w:hAnsi="Times New Roman"/>
          <w:sz w:val="30"/>
          <w:szCs w:val="30"/>
        </w:rPr>
        <w:t xml:space="preserve">4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BE146A">
        <w:rPr>
          <w:rFonts w:ascii="Times New Roman" w:hAnsi="Times New Roman"/>
          <w:sz w:val="30"/>
          <w:szCs w:val="30"/>
        </w:rPr>
        <w:t xml:space="preserve">; </w:t>
      </w:r>
    </w:p>
    <w:p w:rsidR="004A6D22" w:rsidRPr="0043027B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ПДК подвижных форм хрома, цинка, кадмия в почвах (землях) различных </w:t>
      </w:r>
      <w:r w:rsidRPr="0043027B">
        <w:rPr>
          <w:rFonts w:ascii="Times New Roman" w:hAnsi="Times New Roman"/>
          <w:sz w:val="30"/>
          <w:szCs w:val="30"/>
        </w:rPr>
        <w:t xml:space="preserve">функциональных зон населенных пунктов, промышленности, транспорта, связи, энергетики, обороны и иного назначения согласно таблице </w:t>
      </w:r>
      <w:r w:rsidR="00480FE0" w:rsidRPr="0043027B">
        <w:rPr>
          <w:rFonts w:ascii="Times New Roman" w:hAnsi="Times New Roman"/>
          <w:sz w:val="30"/>
          <w:szCs w:val="30"/>
        </w:rPr>
        <w:t>3.</w:t>
      </w:r>
      <w:r w:rsidRPr="0043027B">
        <w:rPr>
          <w:rFonts w:ascii="Times New Roman" w:hAnsi="Times New Roman"/>
          <w:sz w:val="30"/>
          <w:szCs w:val="30"/>
        </w:rPr>
        <w:t xml:space="preserve">5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43027B">
        <w:rPr>
          <w:rFonts w:ascii="Times New Roman" w:hAnsi="Times New Roman"/>
          <w:sz w:val="30"/>
          <w:szCs w:val="30"/>
        </w:rPr>
        <w:t xml:space="preserve">; </w:t>
      </w:r>
    </w:p>
    <w:p w:rsidR="00DB28B0" w:rsidRPr="0043027B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43027B">
        <w:rPr>
          <w:rFonts w:ascii="Times New Roman" w:hAnsi="Times New Roman"/>
          <w:sz w:val="30"/>
          <w:szCs w:val="30"/>
        </w:rPr>
        <w:t>ПДК подвижных</w:t>
      </w:r>
      <w:r w:rsidRPr="00BE146A">
        <w:rPr>
          <w:rFonts w:ascii="Times New Roman" w:hAnsi="Times New Roman"/>
          <w:sz w:val="30"/>
          <w:szCs w:val="30"/>
        </w:rPr>
        <w:t xml:space="preserve"> форм никеля, меди и валового содержания свинца в землях (включая почвы), расположенных в границах населенных пунктов, для </w:t>
      </w:r>
      <w:r w:rsidRPr="0043027B">
        <w:rPr>
          <w:rFonts w:ascii="Times New Roman" w:hAnsi="Times New Roman"/>
          <w:sz w:val="30"/>
          <w:szCs w:val="30"/>
        </w:rPr>
        <w:t xml:space="preserve">различных видов территориальных зон по преимущественному функциональному использованию территорий населенных пунктов согласно таблице </w:t>
      </w:r>
      <w:r w:rsidR="00480FE0" w:rsidRPr="0043027B">
        <w:rPr>
          <w:rFonts w:ascii="Times New Roman" w:hAnsi="Times New Roman"/>
          <w:sz w:val="30"/>
          <w:szCs w:val="30"/>
        </w:rPr>
        <w:t>3.</w:t>
      </w:r>
      <w:r w:rsidRPr="0043027B">
        <w:rPr>
          <w:rFonts w:ascii="Times New Roman" w:hAnsi="Times New Roman"/>
          <w:sz w:val="30"/>
          <w:szCs w:val="30"/>
        </w:rPr>
        <w:t xml:space="preserve">6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43027B">
        <w:rPr>
          <w:rFonts w:ascii="Times New Roman" w:hAnsi="Times New Roman"/>
          <w:sz w:val="30"/>
          <w:szCs w:val="30"/>
        </w:rPr>
        <w:t xml:space="preserve">; </w:t>
      </w:r>
    </w:p>
    <w:p w:rsidR="00DB28B0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43027B">
        <w:rPr>
          <w:rFonts w:ascii="Times New Roman" w:hAnsi="Times New Roman"/>
          <w:sz w:val="30"/>
          <w:szCs w:val="30"/>
        </w:rPr>
        <w:t>ПДК валового содержания</w:t>
      </w:r>
      <w:r w:rsidRPr="00BE146A">
        <w:rPr>
          <w:rFonts w:ascii="Times New Roman" w:hAnsi="Times New Roman"/>
          <w:sz w:val="30"/>
          <w:szCs w:val="30"/>
        </w:rPr>
        <w:t xml:space="preserve"> ртути и </w:t>
      </w:r>
      <w:r w:rsidRPr="0043027B">
        <w:rPr>
          <w:rFonts w:ascii="Times New Roman" w:hAnsi="Times New Roman"/>
          <w:sz w:val="30"/>
          <w:szCs w:val="30"/>
        </w:rPr>
        <w:t xml:space="preserve">мышьяка в землях (включая почвы), расположенных в границах населенных пунктов, для различных видов территориальных зон по преимущественному функциональному использованию территорий населенных пунктов согласно таблице </w:t>
      </w:r>
      <w:r w:rsidR="00480FE0" w:rsidRPr="0043027B">
        <w:rPr>
          <w:rFonts w:ascii="Times New Roman" w:hAnsi="Times New Roman"/>
          <w:sz w:val="30"/>
          <w:szCs w:val="30"/>
        </w:rPr>
        <w:t>3.</w:t>
      </w:r>
      <w:r w:rsidR="00DB28B0" w:rsidRPr="0043027B">
        <w:rPr>
          <w:rFonts w:ascii="Times New Roman" w:hAnsi="Times New Roman"/>
          <w:sz w:val="30"/>
          <w:szCs w:val="30"/>
        </w:rPr>
        <w:t>7</w:t>
      </w:r>
      <w:r w:rsidR="00480FE0" w:rsidRPr="0043027B">
        <w:rPr>
          <w:rFonts w:ascii="Times New Roman" w:hAnsi="Times New Roman"/>
          <w:sz w:val="30"/>
          <w:szCs w:val="30"/>
        </w:rPr>
        <w:t xml:space="preserve">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43027B">
        <w:rPr>
          <w:rFonts w:ascii="Times New Roman" w:hAnsi="Times New Roman"/>
          <w:sz w:val="30"/>
          <w:szCs w:val="30"/>
        </w:rPr>
        <w:t>;</w:t>
      </w:r>
      <w:r w:rsidRPr="00BE146A">
        <w:rPr>
          <w:rFonts w:ascii="Times New Roman" w:hAnsi="Times New Roman"/>
          <w:sz w:val="30"/>
          <w:szCs w:val="30"/>
        </w:rPr>
        <w:t xml:space="preserve"> </w:t>
      </w:r>
    </w:p>
    <w:p w:rsidR="00DB28B0" w:rsidRPr="0043027B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ПДК нефтепродуктов в </w:t>
      </w:r>
      <w:r w:rsidRPr="0043027B">
        <w:rPr>
          <w:rFonts w:ascii="Times New Roman" w:hAnsi="Times New Roman"/>
          <w:sz w:val="30"/>
          <w:szCs w:val="30"/>
        </w:rPr>
        <w:t xml:space="preserve">землях (включая почвы) для различных категорий земель согласно таблице </w:t>
      </w:r>
      <w:r w:rsidR="00480FE0" w:rsidRPr="0043027B">
        <w:rPr>
          <w:rFonts w:ascii="Times New Roman" w:hAnsi="Times New Roman"/>
          <w:sz w:val="30"/>
          <w:szCs w:val="30"/>
        </w:rPr>
        <w:t>3.</w:t>
      </w:r>
      <w:r w:rsidRPr="0043027B">
        <w:rPr>
          <w:rFonts w:ascii="Times New Roman" w:hAnsi="Times New Roman"/>
          <w:sz w:val="30"/>
          <w:szCs w:val="30"/>
        </w:rPr>
        <w:t xml:space="preserve">8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43027B">
        <w:rPr>
          <w:rFonts w:ascii="Times New Roman" w:hAnsi="Times New Roman"/>
          <w:sz w:val="30"/>
          <w:szCs w:val="30"/>
        </w:rPr>
        <w:t xml:space="preserve">; </w:t>
      </w:r>
    </w:p>
    <w:p w:rsidR="00BE146A" w:rsidRPr="0043027B" w:rsidRDefault="00BE146A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43027B">
        <w:rPr>
          <w:rFonts w:ascii="Times New Roman" w:hAnsi="Times New Roman"/>
          <w:sz w:val="30"/>
          <w:szCs w:val="30"/>
        </w:rPr>
        <w:t>критери</w:t>
      </w:r>
      <w:r w:rsidR="00DB28B0" w:rsidRPr="0043027B">
        <w:rPr>
          <w:rFonts w:ascii="Times New Roman" w:hAnsi="Times New Roman"/>
          <w:sz w:val="30"/>
          <w:szCs w:val="30"/>
        </w:rPr>
        <w:t>ям</w:t>
      </w:r>
      <w:r w:rsidRPr="0043027B">
        <w:rPr>
          <w:rFonts w:ascii="Times New Roman" w:hAnsi="Times New Roman"/>
          <w:sz w:val="30"/>
          <w:szCs w:val="30"/>
        </w:rPr>
        <w:t xml:space="preserve"> отнесения экзогенных химических веществ (включая отходы) к степени и классам опасности по гигиеническим показателям согласно таблице </w:t>
      </w:r>
      <w:r w:rsidR="00480FE0" w:rsidRPr="0043027B">
        <w:rPr>
          <w:rFonts w:ascii="Times New Roman" w:hAnsi="Times New Roman"/>
          <w:sz w:val="30"/>
          <w:szCs w:val="30"/>
        </w:rPr>
        <w:t>3.</w:t>
      </w:r>
      <w:r w:rsidR="00C3036B" w:rsidRPr="0043027B">
        <w:rPr>
          <w:rFonts w:ascii="Times New Roman" w:hAnsi="Times New Roman"/>
          <w:sz w:val="30"/>
          <w:szCs w:val="30"/>
        </w:rPr>
        <w:t>9</w:t>
      </w:r>
      <w:r w:rsidR="00480FE0" w:rsidRPr="0043027B">
        <w:rPr>
          <w:rFonts w:ascii="Times New Roman" w:hAnsi="Times New Roman"/>
          <w:sz w:val="30"/>
          <w:szCs w:val="30"/>
        </w:rPr>
        <w:t xml:space="preserve"> </w:t>
      </w:r>
      <w:r w:rsidR="0043027B" w:rsidRPr="0043027B">
        <w:rPr>
          <w:rFonts w:ascii="Times New Roman" w:hAnsi="Times New Roman"/>
          <w:sz w:val="30"/>
          <w:szCs w:val="30"/>
        </w:rPr>
        <w:t>приложения 3.1</w:t>
      </w:r>
      <w:r w:rsidRPr="0043027B">
        <w:rPr>
          <w:rFonts w:ascii="Times New Roman" w:hAnsi="Times New Roman"/>
          <w:sz w:val="30"/>
          <w:szCs w:val="30"/>
        </w:rPr>
        <w:t>.</w:t>
      </w:r>
    </w:p>
    <w:p w:rsidR="00930508" w:rsidRPr="00BE146A" w:rsidRDefault="00930508" w:rsidP="0093050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43027B">
        <w:rPr>
          <w:rFonts w:ascii="Times New Roman" w:hAnsi="Times New Roman"/>
          <w:sz w:val="30"/>
          <w:szCs w:val="30"/>
        </w:rPr>
        <w:t>2. В настоящей главе используются основные термины и их определения в значениях, установленных</w:t>
      </w:r>
      <w:r w:rsidRPr="00BE146A">
        <w:rPr>
          <w:rFonts w:ascii="Times New Roman" w:hAnsi="Times New Roman"/>
          <w:sz w:val="30"/>
          <w:szCs w:val="30"/>
        </w:rPr>
        <w:t xml:space="preserve"> Законом Республики Беларусь от 7 января 2012 года «О санитарно-эпидемиологическом благополучии населения» (Национальный реестр правовых актов Республики Беларусь, 2012 г., № 8, 2/1892), также следующие термины и их определения:</w:t>
      </w:r>
    </w:p>
    <w:p w:rsidR="00930508" w:rsidRPr="00BE146A" w:rsidRDefault="00930508" w:rsidP="0093050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предельно допустимая концентрация (далее – ПДК) химического вещества в почве – максимальное количество вещества и смеси (в мг/кг пахотного слоя абсолютно сухой почвы), которое не вызывает прямого или опосредованного отрицательного влияния на здоровье настоящего и последующих поколений человека и экосистему;</w:t>
      </w:r>
    </w:p>
    <w:p w:rsidR="00930508" w:rsidRPr="00BE146A" w:rsidRDefault="00930508" w:rsidP="0093050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ориентировочная допустимая концентрация (далее – ОДК) в почве – временный гигиенический норматив максимального допустимого </w:t>
      </w:r>
      <w:r w:rsidRPr="00BE146A">
        <w:rPr>
          <w:rFonts w:ascii="Times New Roman" w:hAnsi="Times New Roman"/>
          <w:sz w:val="30"/>
          <w:szCs w:val="30"/>
        </w:rPr>
        <w:lastRenderedPageBreak/>
        <w:t>содержания химического вещества в почве, устанавливаемый расчетным методом;</w:t>
      </w:r>
    </w:p>
    <w:p w:rsidR="00930508" w:rsidRPr="00BE146A" w:rsidRDefault="00930508" w:rsidP="00930508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эффект воздействия – изменения в организме от воздействия </w:t>
      </w:r>
      <w:proofErr w:type="spellStart"/>
      <w:r w:rsidRPr="00BE146A">
        <w:rPr>
          <w:rFonts w:ascii="Times New Roman" w:hAnsi="Times New Roman"/>
          <w:sz w:val="30"/>
          <w:szCs w:val="30"/>
        </w:rPr>
        <w:t>токсиканта</w:t>
      </w:r>
      <w:proofErr w:type="spellEnd"/>
      <w:r w:rsidRPr="00BE146A">
        <w:rPr>
          <w:rFonts w:ascii="Times New Roman" w:hAnsi="Times New Roman"/>
          <w:sz w:val="30"/>
          <w:szCs w:val="30"/>
        </w:rPr>
        <w:t>, выходящие за пределы приспособительных физиологических реакций, или скрытая (временно компенсированная) патология, выявляемые по статистически достоверным изменениям показателей структурно-функционального состояния организма, а также признаки интоксикации и гибель организма.</w:t>
      </w: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D2C9C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C47405" w:rsidRDefault="00C47405" w:rsidP="00BE146A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tbl>
      <w:tblPr>
        <w:tblStyle w:val="af8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2"/>
        <w:gridCol w:w="4216"/>
      </w:tblGrid>
      <w:tr w:rsidR="00C47405" w:rsidRPr="009F21A4" w:rsidTr="009F21A4">
        <w:tc>
          <w:tcPr>
            <w:tcW w:w="6522" w:type="dxa"/>
          </w:tcPr>
          <w:p w:rsidR="00C47405" w:rsidRPr="009F21A4" w:rsidRDefault="00C47405" w:rsidP="009F21A4">
            <w:pPr>
              <w:widowControl w:val="0"/>
              <w:spacing w:after="0" w:line="280" w:lineRule="exact"/>
              <w:jc w:val="right"/>
              <w:outlineLvl w:val="1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216" w:type="dxa"/>
          </w:tcPr>
          <w:p w:rsidR="0043027B" w:rsidRPr="0043027B" w:rsidRDefault="0043027B" w:rsidP="0043027B">
            <w:pPr>
              <w:widowControl w:val="0"/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43027B">
              <w:rPr>
                <w:rFonts w:ascii="Times New Roman" w:hAnsi="Times New Roman"/>
                <w:sz w:val="30"/>
                <w:szCs w:val="30"/>
              </w:rPr>
              <w:t xml:space="preserve">Приложение </w:t>
            </w:r>
            <w:r w:rsidR="004B3063">
              <w:rPr>
                <w:rFonts w:ascii="Times New Roman" w:hAnsi="Times New Roman"/>
                <w:sz w:val="30"/>
                <w:szCs w:val="30"/>
              </w:rPr>
              <w:t>3</w:t>
            </w:r>
            <w:bookmarkStart w:id="0" w:name="_GoBack"/>
            <w:bookmarkEnd w:id="0"/>
            <w:r w:rsidRPr="0043027B">
              <w:rPr>
                <w:rFonts w:ascii="Times New Roman" w:hAnsi="Times New Roman"/>
                <w:sz w:val="30"/>
                <w:szCs w:val="30"/>
              </w:rPr>
              <w:t>.1</w:t>
            </w:r>
          </w:p>
          <w:p w:rsidR="0043027B" w:rsidRPr="0043027B" w:rsidRDefault="0043027B" w:rsidP="0043027B">
            <w:pPr>
              <w:widowControl w:val="0"/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43027B">
              <w:rPr>
                <w:rFonts w:ascii="Times New Roman" w:hAnsi="Times New Roman"/>
                <w:sz w:val="30"/>
                <w:szCs w:val="30"/>
              </w:rPr>
              <w:t xml:space="preserve">к постановлению Совета Министров </w:t>
            </w:r>
          </w:p>
          <w:p w:rsidR="0043027B" w:rsidRPr="0043027B" w:rsidRDefault="0043027B" w:rsidP="0043027B">
            <w:pPr>
              <w:widowControl w:val="0"/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43027B">
              <w:rPr>
                <w:rFonts w:ascii="Times New Roman" w:hAnsi="Times New Roman"/>
                <w:sz w:val="30"/>
                <w:szCs w:val="30"/>
              </w:rPr>
              <w:t xml:space="preserve">Республики Беларусь </w:t>
            </w:r>
          </w:p>
          <w:p w:rsidR="00C47405" w:rsidRPr="00C45EF6" w:rsidRDefault="0043027B" w:rsidP="004302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highlight w:val="red"/>
              </w:rPr>
            </w:pPr>
            <w:r w:rsidRPr="0043027B">
              <w:rPr>
                <w:rFonts w:ascii="Times New Roman" w:hAnsi="Times New Roman"/>
                <w:sz w:val="30"/>
                <w:szCs w:val="30"/>
              </w:rPr>
              <w:t>от              … №</w:t>
            </w:r>
          </w:p>
        </w:tc>
      </w:tr>
    </w:tbl>
    <w:p w:rsidR="00C47405" w:rsidRPr="009F21A4" w:rsidRDefault="00C47405" w:rsidP="009F21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30"/>
          <w:szCs w:val="30"/>
        </w:rPr>
      </w:pPr>
    </w:p>
    <w:p w:rsidR="00C47405" w:rsidRPr="009F21A4" w:rsidRDefault="00C47405" w:rsidP="009F21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sz w:val="30"/>
          <w:szCs w:val="30"/>
        </w:rPr>
      </w:pPr>
      <w:r w:rsidRPr="00D061BF">
        <w:rPr>
          <w:rFonts w:ascii="Times New Roman" w:hAnsi="Times New Roman"/>
          <w:sz w:val="30"/>
          <w:szCs w:val="30"/>
        </w:rPr>
        <w:t xml:space="preserve">Таблица </w:t>
      </w:r>
      <w:r w:rsidR="00D061BF" w:rsidRPr="00D061BF">
        <w:rPr>
          <w:rFonts w:ascii="Times New Roman" w:hAnsi="Times New Roman"/>
          <w:sz w:val="30"/>
          <w:szCs w:val="30"/>
        </w:rPr>
        <w:t>3</w:t>
      </w:r>
      <w:r w:rsidRPr="00D061BF">
        <w:rPr>
          <w:rFonts w:ascii="Times New Roman" w:hAnsi="Times New Roman"/>
          <w:sz w:val="30"/>
          <w:szCs w:val="30"/>
        </w:rPr>
        <w:t>.1</w:t>
      </w:r>
      <w:r w:rsidRPr="009F21A4">
        <w:rPr>
          <w:rFonts w:ascii="Times New Roman" w:hAnsi="Times New Roman"/>
          <w:sz w:val="30"/>
          <w:szCs w:val="30"/>
        </w:rPr>
        <w:t xml:space="preserve"> </w:t>
      </w:r>
    </w:p>
    <w:p w:rsidR="00C47405" w:rsidRPr="00D061BF" w:rsidRDefault="00C47405" w:rsidP="00D061BF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bookmarkStart w:id="1" w:name="P522"/>
      <w:bookmarkEnd w:id="1"/>
    </w:p>
    <w:p w:rsidR="00BE146A" w:rsidRPr="00D061BF" w:rsidRDefault="00D061BF" w:rsidP="00D061B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ПДК ПОДВИЖНЫХ ФОРМ</w:t>
      </w:r>
    </w:p>
    <w:p w:rsidR="00BE146A" w:rsidRPr="00BE146A" w:rsidRDefault="00D061BF" w:rsidP="00D061B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ХИМИЧЕСКИХ ЭЛЕМЕНТОВ В ПОЧВЕ</w:t>
      </w:r>
    </w:p>
    <w:p w:rsidR="00BE146A" w:rsidRPr="00BE146A" w:rsidRDefault="00BE146A" w:rsidP="00BE146A">
      <w:pPr>
        <w:autoSpaceDE w:val="0"/>
        <w:autoSpaceDN w:val="0"/>
        <w:spacing w:after="0" w:line="240" w:lineRule="auto"/>
        <w:rPr>
          <w:rFonts w:ascii="Times New Roman" w:hAnsi="Times New Roman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828"/>
        <w:gridCol w:w="1315"/>
        <w:gridCol w:w="2328"/>
        <w:gridCol w:w="1276"/>
      </w:tblGrid>
      <w:tr w:rsidR="00BE146A" w:rsidRPr="00BE146A" w:rsidTr="00242576">
        <w:trPr>
          <w:trHeight w:val="810"/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Наименование вещества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keepNext/>
              <w:autoSpaceDE w:val="0"/>
              <w:autoSpaceDN w:val="0"/>
              <w:spacing w:before="240" w:after="60" w:line="240" w:lineRule="auto"/>
              <w:ind w:right="-57"/>
              <w:outlineLvl w:val="0"/>
              <w:rPr>
                <w:rFonts w:ascii="Times New Roman" w:hAnsi="Times New Roman"/>
                <w:bCs/>
                <w:kern w:val="32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kern w:val="32"/>
                <w:sz w:val="26"/>
                <w:szCs w:val="26"/>
              </w:rPr>
              <w:t>ПДК, мг/кг почвы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Лимитирующий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Класс опасности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Кобальт</w:t>
            </w: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Марганец, извлеченный 0,1н Н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S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bscript"/>
              </w:rPr>
              <w:t>4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чернозем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дерново-подзолистая: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4,0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5,1-6,0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&gt; 6,0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Извлекаемый</w:t>
            </w:r>
            <w:proofErr w:type="gramEnd"/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ацетатно-аммонийным буфером с рН 4,8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чернозем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дерново-подзолистая: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4,0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5,1-6,0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рН &gt; 6,0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700,0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300,0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400,0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500,0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140,0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60,0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80,0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Медь</w:t>
            </w: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Никель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4,0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Свинец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Цинк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23,0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Фтор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Хром</w:t>
            </w:r>
            <w:r w:rsidRPr="00BE146A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6,0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jc w:val="center"/>
        </w:trPr>
        <w:tc>
          <w:tcPr>
            <w:tcW w:w="9477" w:type="dxa"/>
            <w:gridSpan w:val="5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Водорастворимая форма</w:t>
            </w:r>
          </w:p>
        </w:tc>
      </w:tr>
      <w:tr w:rsidR="00BE146A" w:rsidRPr="00BE146A" w:rsidTr="00242576">
        <w:trPr>
          <w:jc w:val="center"/>
        </w:trPr>
        <w:tc>
          <w:tcPr>
            <w:tcW w:w="73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8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Фтор</w:t>
            </w:r>
          </w:p>
        </w:tc>
        <w:tc>
          <w:tcPr>
            <w:tcW w:w="131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10,0</w:t>
            </w:r>
          </w:p>
        </w:tc>
        <w:tc>
          <w:tcPr>
            <w:tcW w:w="232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276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BE146A" w:rsidRPr="00BE146A" w:rsidRDefault="00BE146A" w:rsidP="00BE146A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________________________</w:t>
      </w:r>
    </w:p>
    <w:p w:rsidR="00BE146A" w:rsidRPr="00BE146A" w:rsidRDefault="00BE146A" w:rsidP="00BE146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E146A">
        <w:rPr>
          <w:rFonts w:ascii="Times New Roman" w:hAnsi="Times New Roman"/>
          <w:sz w:val="20"/>
          <w:szCs w:val="20"/>
        </w:rPr>
        <w:t>* Подвижная форма кобальта извлекается из почвы ацетатно-натриевым буферным раствором с рН 3,5 и рН 4,7 для сероземов и ацетатно-аммонийным буферным раствором с рН 4,8 для остальных типов почв.</w:t>
      </w:r>
    </w:p>
    <w:p w:rsidR="00BE146A" w:rsidRPr="00BE146A" w:rsidRDefault="00BE146A" w:rsidP="00BE146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E146A">
        <w:rPr>
          <w:rFonts w:ascii="Times New Roman" w:hAnsi="Times New Roman"/>
          <w:sz w:val="20"/>
          <w:szCs w:val="20"/>
        </w:rPr>
        <w:t xml:space="preserve">** Подвижная форма элемента извлекается из почвы ацетатно-аммонийным буферным раствором </w:t>
      </w:r>
      <w:r w:rsidRPr="00BE146A">
        <w:rPr>
          <w:rFonts w:ascii="Times New Roman" w:hAnsi="Times New Roman"/>
          <w:sz w:val="20"/>
          <w:szCs w:val="20"/>
        </w:rPr>
        <w:br/>
        <w:t>с рН 4,8.</w:t>
      </w:r>
    </w:p>
    <w:p w:rsidR="00BE146A" w:rsidRPr="00BE146A" w:rsidRDefault="00BE146A" w:rsidP="00BE146A">
      <w:pPr>
        <w:autoSpaceDE w:val="0"/>
        <w:autoSpaceDN w:val="0"/>
        <w:spacing w:after="0" w:line="240" w:lineRule="auto"/>
        <w:rPr>
          <w:rFonts w:ascii="Times New Roman" w:hAnsi="Times New Roman"/>
          <w:sz w:val="30"/>
          <w:szCs w:val="30"/>
        </w:rPr>
      </w:pPr>
    </w:p>
    <w:p w:rsidR="00D061BF" w:rsidRDefault="00BE146A" w:rsidP="00BE146A">
      <w:pPr>
        <w:keepNext/>
        <w:autoSpaceDE w:val="0"/>
        <w:autoSpaceDN w:val="0"/>
        <w:spacing w:after="0" w:line="280" w:lineRule="exact"/>
        <w:jc w:val="right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br w:type="page"/>
      </w:r>
    </w:p>
    <w:p w:rsidR="00BE146A" w:rsidRDefault="00BE146A" w:rsidP="00010F03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lastRenderedPageBreak/>
        <w:t xml:space="preserve">Таблица </w:t>
      </w:r>
      <w:r w:rsidR="00010F03">
        <w:rPr>
          <w:rFonts w:ascii="Times New Roman" w:hAnsi="Times New Roman"/>
          <w:bCs/>
          <w:kern w:val="32"/>
          <w:sz w:val="30"/>
          <w:szCs w:val="30"/>
        </w:rPr>
        <w:t>3.</w:t>
      </w:r>
      <w:r w:rsidRPr="00BE146A">
        <w:rPr>
          <w:rFonts w:ascii="Times New Roman" w:hAnsi="Times New Roman"/>
          <w:bCs/>
          <w:kern w:val="32"/>
          <w:sz w:val="30"/>
          <w:szCs w:val="30"/>
        </w:rPr>
        <w:t>2</w:t>
      </w:r>
    </w:p>
    <w:p w:rsidR="00010F03" w:rsidRPr="00BE146A" w:rsidRDefault="00010F03" w:rsidP="00010F03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30"/>
          <w:szCs w:val="30"/>
        </w:rPr>
      </w:pPr>
    </w:p>
    <w:p w:rsidR="00BE146A" w:rsidRPr="00BE146A" w:rsidRDefault="00010F03" w:rsidP="00010F0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ПДК ХИМИЧЕСКИХ ВЕЩЕСТВ В ПОЧВЕ</w:t>
      </w:r>
    </w:p>
    <w:p w:rsidR="00BE146A" w:rsidRPr="00BE146A" w:rsidRDefault="00010F03" w:rsidP="00010F0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(ВАЛОВОЕ СОДЕРЖАНИЕ)</w:t>
      </w:r>
    </w:p>
    <w:p w:rsidR="00BE146A" w:rsidRPr="00BE146A" w:rsidRDefault="00BE146A" w:rsidP="00010F03">
      <w:pPr>
        <w:autoSpaceDE w:val="0"/>
        <w:autoSpaceDN w:val="0"/>
        <w:spacing w:after="0" w:line="240" w:lineRule="auto"/>
        <w:rPr>
          <w:rFonts w:ascii="Times New Roman" w:hAnsi="Times New Roman"/>
          <w:sz w:val="30"/>
          <w:szCs w:val="3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3685"/>
        <w:gridCol w:w="1134"/>
      </w:tblGrid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Вещества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keepNext/>
              <w:autoSpaceDE w:val="0"/>
              <w:autoSpaceDN w:val="0"/>
              <w:spacing w:before="240" w:after="60" w:line="240" w:lineRule="auto"/>
              <w:ind w:right="-57"/>
              <w:outlineLvl w:val="0"/>
              <w:rPr>
                <w:rFonts w:ascii="Times New Roman" w:hAnsi="Times New Roman"/>
                <w:bCs/>
                <w:kern w:val="32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kern w:val="32"/>
                <w:sz w:val="26"/>
                <w:szCs w:val="26"/>
              </w:rPr>
              <w:t>ПДК, мг/кг почвы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Лимитирующий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Класс опасности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E146A" w:rsidRPr="00BE146A" w:rsidTr="00C3036B">
        <w:trPr>
          <w:cantSplit/>
          <w:trHeight w:val="272"/>
        </w:trPr>
        <w:tc>
          <w:tcPr>
            <w:tcW w:w="8647" w:type="dxa"/>
            <w:gridSpan w:val="4"/>
            <w:vAlign w:val="center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Органические вещества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Альфаметилстирол</w:t>
            </w:r>
            <w:proofErr w:type="spellEnd"/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Ацетальдегид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Бен</w:t>
            </w: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з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>(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а)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пирен</w:t>
            </w:r>
            <w:proofErr w:type="spellEnd"/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Бензин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Бензол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Изопропилбензол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Изопропилбензол +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альфаметилстирол</w:t>
            </w:r>
            <w:proofErr w:type="spellEnd"/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Ксилолы (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орт</w:t>
            </w: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о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, мета-, пара-)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Отходы флотации угля (далее - ОФУ)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3000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Водно-миграционный и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Стирол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Толуол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и 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Фенантрен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Фитотоксический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Формальдегид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Фурфурол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538A2">
        <w:trPr>
          <w:cantSplit/>
          <w:trHeight w:val="397"/>
        </w:trPr>
        <w:tc>
          <w:tcPr>
            <w:tcW w:w="8647" w:type="dxa"/>
            <w:gridSpan w:val="4"/>
            <w:vAlign w:val="center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Неорганические вещества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Ванадий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150,0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Ванадий+марганец</w:t>
            </w:r>
            <w:proofErr w:type="spellEnd"/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100,0+1000,0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Мышьяк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Нитраты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130,0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Водно-миграционный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Свинец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32,0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Сера (препараты –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Суперсикс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Польсульколь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Сульфарид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160,0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Сероводород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Суперфосфат (Р</w:t>
            </w:r>
            <w:r w:rsidRPr="00BE146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О</w:t>
            </w:r>
            <w:r w:rsidRPr="00BE146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200,0</w:t>
            </w:r>
          </w:p>
        </w:tc>
        <w:tc>
          <w:tcPr>
            <w:tcW w:w="3685" w:type="dxa"/>
          </w:tcPr>
          <w:p w:rsidR="00010F03" w:rsidRPr="00BE146A" w:rsidRDefault="00BE146A" w:rsidP="00010F03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Сурьма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Ртуть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2,1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Хлористый калий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360,0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Водно-миграционный</w:t>
            </w:r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Марганец</w:t>
            </w:r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1500,0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Общесанитарный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BE146A" w:rsidRPr="00BE146A" w:rsidTr="00242576"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693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Свинец+ртуть</w:t>
            </w:r>
            <w:proofErr w:type="spellEnd"/>
          </w:p>
        </w:tc>
        <w:tc>
          <w:tcPr>
            <w:tcW w:w="15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20,0+1,0</w:t>
            </w:r>
          </w:p>
        </w:tc>
        <w:tc>
          <w:tcPr>
            <w:tcW w:w="3685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Транслокационный</w:t>
            </w:r>
            <w:proofErr w:type="spellEnd"/>
          </w:p>
        </w:tc>
        <w:tc>
          <w:tcPr>
            <w:tcW w:w="1134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BE146A" w:rsidRDefault="00BE146A" w:rsidP="00010F0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lastRenderedPageBreak/>
        <w:t>Таблица 3</w:t>
      </w:r>
      <w:r w:rsidR="00010F03">
        <w:rPr>
          <w:rFonts w:ascii="Times New Roman" w:hAnsi="Times New Roman"/>
          <w:bCs/>
          <w:kern w:val="32"/>
          <w:sz w:val="30"/>
          <w:szCs w:val="30"/>
        </w:rPr>
        <w:t>.3</w:t>
      </w:r>
    </w:p>
    <w:p w:rsidR="00010F03" w:rsidRPr="00BE146A" w:rsidRDefault="00010F03" w:rsidP="00010F0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010F03" w:rsidP="00010F0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ОДК ВРЕДНЫХ ХИМИЧЕСКИХ ВЕЩЕСТВ</w:t>
      </w:r>
    </w:p>
    <w:p w:rsidR="00BE146A" w:rsidRPr="00BE146A" w:rsidRDefault="00010F03" w:rsidP="00010F0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t>В ПОЧВЕ (ВАЛОВОЕ СОДЕРЖАНИЕ)</w:t>
      </w:r>
    </w:p>
    <w:p w:rsidR="00BE146A" w:rsidRPr="00BE146A" w:rsidRDefault="00BE146A" w:rsidP="00010F0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409"/>
        <w:gridCol w:w="1561"/>
      </w:tblGrid>
      <w:tr w:rsidR="00BE146A" w:rsidRPr="00BE146A" w:rsidTr="00242576">
        <w:trPr>
          <w:cantSplit/>
          <w:trHeight w:val="565"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№ 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Наименование вещества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ОДК, мг/кг почвы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Класс опасности</w:t>
            </w:r>
          </w:p>
        </w:tc>
      </w:tr>
      <w:tr w:rsidR="00BE146A" w:rsidRPr="00BE146A" w:rsidTr="00242576">
        <w:trPr>
          <w:cantSplit/>
          <w:trHeight w:val="250"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spacing w:after="0" w:line="240" w:lineRule="auto"/>
              <w:ind w:right="-57"/>
              <w:jc w:val="center"/>
              <w:outlineLvl w:val="2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Металлы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Барий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200,0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Кобальт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Молибден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Хром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Неорганические соединения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Цианиды (свободные)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Цианиды (комплекс)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Ароматические соединения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Этилбензол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Фенол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8790" w:type="dxa"/>
            <w:gridSpan w:val="4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Полициклические ароматические углеводороды (далее - ПАУ)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ПАУ (сумма) 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Нафталин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Антрацен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Флуорантрен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Бензантрацен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Хризен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Бензпирилен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Бензфлуорантрен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Индено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(1,2,3) </w:t>
            </w: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пирен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Хлорированные углеводороды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Тетрахлорметан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Тетрахлорэтан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Трихлорметан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Трихлорэтан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Дихлорбензолы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Трихлорбензолы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Тетрахлорбензол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Пентахлорбензол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Гексахлорбензол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Монохлорфенол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Дихлорфенолы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trHeight w:val="188"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Трихлорфенолы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Тетрахлорфенолы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Пентахлорфенол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0,002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4111" w:type="dxa"/>
            <w:vAlign w:val="center"/>
          </w:tcPr>
          <w:p w:rsid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Полихлорбифенилы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(далее - РСВ) суммарно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56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2538A2" w:rsidRPr="00BE146A" w:rsidTr="00242576">
        <w:trPr>
          <w:cantSplit/>
          <w:jc w:val="center"/>
        </w:trPr>
        <w:tc>
          <w:tcPr>
            <w:tcW w:w="709" w:type="dxa"/>
          </w:tcPr>
          <w:p w:rsidR="002538A2" w:rsidRPr="00BE146A" w:rsidRDefault="002538A2" w:rsidP="002538A2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111" w:type="dxa"/>
            <w:vAlign w:val="center"/>
          </w:tcPr>
          <w:p w:rsidR="002538A2" w:rsidRPr="00BE146A" w:rsidRDefault="002538A2" w:rsidP="002538A2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vAlign w:val="center"/>
          </w:tcPr>
          <w:p w:rsidR="002538A2" w:rsidRPr="00BE146A" w:rsidRDefault="002538A2" w:rsidP="002538A2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61" w:type="dxa"/>
            <w:vAlign w:val="center"/>
          </w:tcPr>
          <w:p w:rsidR="002538A2" w:rsidRPr="00BE146A" w:rsidRDefault="002538A2" w:rsidP="002538A2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411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РСВ 28</w:t>
            </w:r>
          </w:p>
        </w:tc>
        <w:tc>
          <w:tcPr>
            <w:tcW w:w="2409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411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РСВ 52</w:t>
            </w:r>
          </w:p>
        </w:tc>
        <w:tc>
          <w:tcPr>
            <w:tcW w:w="2409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411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РСВ 101</w:t>
            </w:r>
          </w:p>
        </w:tc>
        <w:tc>
          <w:tcPr>
            <w:tcW w:w="2409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0,004</w:t>
            </w:r>
          </w:p>
        </w:tc>
        <w:tc>
          <w:tcPr>
            <w:tcW w:w="1561" w:type="dxa"/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РСВ 118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0,004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РСВ 138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0,004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РСВ 153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0,004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РСВ 180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0,004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Пестициды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Алдрин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0,0025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Диэлдрин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0,0005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Эндрин</w:t>
            </w:r>
            <w:proofErr w:type="spellEnd"/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229" w:type="dxa"/>
            <w:gridSpan w:val="3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napToGrid w:val="0"/>
                <w:sz w:val="26"/>
                <w:szCs w:val="26"/>
              </w:rPr>
              <w:t>Другие соединения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keepNext/>
              <w:widowControl w:val="0"/>
              <w:spacing w:after="0" w:line="240" w:lineRule="auto"/>
              <w:ind w:right="-57"/>
              <w:jc w:val="center"/>
              <w:outlineLvl w:val="3"/>
              <w:rPr>
                <w:rFonts w:ascii="Times New Roman" w:hAnsi="Times New Roman"/>
                <w:snapToGrid w:val="0"/>
                <w:sz w:val="26"/>
                <w:szCs w:val="26"/>
              </w:rPr>
            </w:pP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sz w:val="26"/>
                <w:szCs w:val="26"/>
              </w:rPr>
              <w:t>Фталаты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(сумма)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Минеральное масло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411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Пиридин</w:t>
            </w:r>
          </w:p>
        </w:tc>
        <w:tc>
          <w:tcPr>
            <w:tcW w:w="2409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0,1</w:t>
            </w:r>
          </w:p>
        </w:tc>
        <w:tc>
          <w:tcPr>
            <w:tcW w:w="1561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</w:tbl>
    <w:p w:rsidR="00DE547E" w:rsidRDefault="00BE146A" w:rsidP="00BE146A">
      <w:pPr>
        <w:keepNext/>
        <w:autoSpaceDE w:val="0"/>
        <w:autoSpaceDN w:val="0"/>
        <w:spacing w:after="0" w:line="280" w:lineRule="exact"/>
        <w:jc w:val="right"/>
        <w:outlineLvl w:val="0"/>
        <w:rPr>
          <w:rFonts w:ascii="Times New Roman" w:hAnsi="Times New Roman"/>
          <w:b/>
          <w:bCs/>
          <w:color w:val="000000"/>
          <w:kern w:val="32"/>
          <w:sz w:val="30"/>
          <w:szCs w:val="30"/>
        </w:rPr>
      </w:pPr>
      <w:r w:rsidRPr="00BE146A">
        <w:rPr>
          <w:rFonts w:ascii="Times New Roman" w:hAnsi="Times New Roman"/>
          <w:b/>
          <w:bCs/>
          <w:color w:val="000000"/>
          <w:kern w:val="32"/>
          <w:sz w:val="30"/>
          <w:szCs w:val="30"/>
        </w:rPr>
        <w:br w:type="page"/>
      </w:r>
    </w:p>
    <w:p w:rsidR="00BE146A" w:rsidRDefault="00BE146A" w:rsidP="00DE547E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lastRenderedPageBreak/>
        <w:t xml:space="preserve">Таблица </w:t>
      </w:r>
      <w:r w:rsidR="00DE547E">
        <w:rPr>
          <w:rFonts w:ascii="Times New Roman" w:hAnsi="Times New Roman"/>
          <w:bCs/>
          <w:kern w:val="32"/>
          <w:sz w:val="30"/>
          <w:szCs w:val="30"/>
        </w:rPr>
        <w:t>3.</w:t>
      </w:r>
      <w:r w:rsidRPr="00BE146A">
        <w:rPr>
          <w:rFonts w:ascii="Times New Roman" w:hAnsi="Times New Roman"/>
          <w:bCs/>
          <w:kern w:val="32"/>
          <w:sz w:val="30"/>
          <w:szCs w:val="30"/>
        </w:rPr>
        <w:t>4</w:t>
      </w:r>
    </w:p>
    <w:p w:rsidR="00DE547E" w:rsidRPr="00BE146A" w:rsidRDefault="00DE547E" w:rsidP="00DE547E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color w:val="000000"/>
          <w:sz w:val="30"/>
          <w:szCs w:val="30"/>
        </w:rPr>
      </w:pPr>
    </w:p>
    <w:p w:rsidR="00BE146A" w:rsidRPr="00BE146A" w:rsidRDefault="00DE547E" w:rsidP="00DE54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ОДК МЕТАЛЛОВ</w:t>
      </w:r>
    </w:p>
    <w:p w:rsidR="00BE146A" w:rsidRPr="00BE146A" w:rsidRDefault="00DE547E" w:rsidP="00DE54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В РАЗЛИЧНЫХ ТИПАХ ПОЧВ</w:t>
      </w:r>
    </w:p>
    <w:p w:rsidR="00BE146A" w:rsidRPr="00BE146A" w:rsidRDefault="00BE146A" w:rsidP="00DE547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tbl>
      <w:tblPr>
        <w:tblW w:w="0" w:type="auto"/>
        <w:jc w:val="center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1843"/>
        <w:gridCol w:w="1573"/>
        <w:gridCol w:w="2097"/>
        <w:gridCol w:w="3182"/>
      </w:tblGrid>
      <w:tr w:rsidR="00BE146A" w:rsidRPr="00BE146A" w:rsidTr="00242576">
        <w:trPr>
          <w:cantSplit/>
          <w:trHeight w:val="4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№  </w:t>
            </w:r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Наименование вещества</w:t>
            </w:r>
          </w:p>
        </w:tc>
        <w:tc>
          <w:tcPr>
            <w:tcW w:w="6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keepNext/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ОДК, мг/кг почвы</w:t>
            </w:r>
          </w:p>
        </w:tc>
      </w:tr>
      <w:tr w:rsidR="00BE146A" w:rsidRPr="00BE146A" w:rsidTr="00242576">
        <w:trPr>
          <w:cantSplit/>
          <w:trHeight w:val="1114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Песчаные и супесчаные почвы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Суглинистые и глинистые, кислые почвы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(рН </w:t>
            </w:r>
            <w:proofErr w:type="spellStart"/>
            <w:r w:rsidRPr="00BE146A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KCl</w:t>
            </w:r>
            <w:proofErr w:type="spellEnd"/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&lt;5,5)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Суглинистые и глинистые, нейтральные и близкие к ним почвы 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(рН </w:t>
            </w:r>
            <w:proofErr w:type="spellStart"/>
            <w:r w:rsidRPr="00BE146A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KCl</w:t>
            </w:r>
            <w:proofErr w:type="spellEnd"/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&gt; 5,5)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Кадмий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2,0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Медь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33,0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66,0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132,0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Никель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80,0</w:t>
            </w:r>
          </w:p>
        </w:tc>
      </w:tr>
      <w:tr w:rsidR="00BE146A" w:rsidRPr="00BE146A" w:rsidTr="00242576">
        <w:trPr>
          <w:cantSplit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Цинк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55,0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110,0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220,0</w:t>
            </w:r>
          </w:p>
        </w:tc>
      </w:tr>
    </w:tbl>
    <w:p w:rsidR="00DE547E" w:rsidRDefault="00BE146A" w:rsidP="00BE146A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br w:type="page"/>
      </w:r>
    </w:p>
    <w:p w:rsidR="00BE146A" w:rsidRDefault="00BE146A" w:rsidP="00DE547E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lastRenderedPageBreak/>
        <w:t xml:space="preserve">Таблица </w:t>
      </w:r>
      <w:r w:rsidR="00DE547E">
        <w:rPr>
          <w:rFonts w:ascii="Times New Roman" w:hAnsi="Times New Roman"/>
          <w:sz w:val="30"/>
          <w:szCs w:val="30"/>
        </w:rPr>
        <w:t>3.</w:t>
      </w:r>
      <w:r w:rsidRPr="00BE146A">
        <w:rPr>
          <w:rFonts w:ascii="Times New Roman" w:hAnsi="Times New Roman"/>
          <w:sz w:val="30"/>
          <w:szCs w:val="30"/>
        </w:rPr>
        <w:t>5</w:t>
      </w:r>
    </w:p>
    <w:p w:rsidR="00DE547E" w:rsidRPr="00BE146A" w:rsidRDefault="00DE547E" w:rsidP="00DE547E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DE547E" w:rsidP="00DE547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proofErr w:type="gramStart"/>
      <w:r w:rsidRPr="00BE146A">
        <w:rPr>
          <w:rFonts w:ascii="Times New Roman" w:hAnsi="Times New Roman"/>
          <w:sz w:val="30"/>
          <w:szCs w:val="30"/>
        </w:rPr>
        <w:t>ПДК ПОДВИЖНЫХ ФОРМ ХРОМА, ЦИНКА, КАДМИЯ В ПОЧВАХ (ЗЕМЛЯХ) РАЗЛИЧНЫХ ФУНКЦИОНАЛЬНЫХ ЗОН НАСЕЛЕННЫХ ПУНКТОВ, ПРОМЫШЛЕННОСТИ, ТРАНСПОРТА, СВЯЗИ, ЭНЕРГЕТИКИ, ОБОРОНЫ И ИНОГО НАЗНАЧЕНИЯ</w:t>
      </w:r>
      <w:proofErr w:type="gramEnd"/>
    </w:p>
    <w:p w:rsidR="00BE146A" w:rsidRPr="00BE146A" w:rsidRDefault="00BE146A" w:rsidP="00DE547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60"/>
        <w:gridCol w:w="2160"/>
        <w:gridCol w:w="1980"/>
      </w:tblGrid>
      <w:tr w:rsidR="00BE146A" w:rsidRPr="00BE146A" w:rsidTr="00242576">
        <w:trPr>
          <w:trHeight w:val="180"/>
        </w:trPr>
        <w:tc>
          <w:tcPr>
            <w:tcW w:w="3348" w:type="dxa"/>
            <w:vMerge w:val="restart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Функциональная зона</w:t>
            </w:r>
          </w:p>
        </w:tc>
        <w:tc>
          <w:tcPr>
            <w:tcW w:w="6300" w:type="dxa"/>
            <w:gridSpan w:val="3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ПДК, мг/кг</w:t>
            </w:r>
          </w:p>
        </w:tc>
      </w:tr>
      <w:tr w:rsidR="00BE146A" w:rsidRPr="00BE146A" w:rsidTr="00242576">
        <w:trPr>
          <w:trHeight w:val="450"/>
        </w:trPr>
        <w:tc>
          <w:tcPr>
            <w:tcW w:w="3348" w:type="dxa"/>
            <w:vMerge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кадмий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хром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цинк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Селитебная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37,0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Агроселитебная</w:t>
            </w:r>
            <w:proofErr w:type="spellEnd"/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23,0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Промышленная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50,0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Транспортно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коммуникационная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50,0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Рекреационно-ландшафтная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23,0</w:t>
            </w:r>
          </w:p>
        </w:tc>
      </w:tr>
      <w:tr w:rsidR="00BE146A" w:rsidRPr="00BE146A" w:rsidTr="00242576">
        <w:tc>
          <w:tcPr>
            <w:tcW w:w="3348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Сельскохозяйственного назначения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  <w:tc>
          <w:tcPr>
            <w:tcW w:w="216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980" w:type="dxa"/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23,0</w:t>
            </w:r>
          </w:p>
        </w:tc>
      </w:tr>
    </w:tbl>
    <w:p w:rsidR="008049B0" w:rsidRDefault="00BE146A" w:rsidP="00BE146A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br w:type="page"/>
      </w:r>
    </w:p>
    <w:p w:rsidR="00BE146A" w:rsidRDefault="00BE146A" w:rsidP="008049B0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lastRenderedPageBreak/>
        <w:t xml:space="preserve">Таблица </w:t>
      </w:r>
      <w:r w:rsidR="002538A2">
        <w:rPr>
          <w:rFonts w:ascii="Times New Roman" w:hAnsi="Times New Roman"/>
          <w:sz w:val="30"/>
          <w:szCs w:val="30"/>
        </w:rPr>
        <w:t>3.</w:t>
      </w:r>
      <w:r w:rsidRPr="00BE146A">
        <w:rPr>
          <w:rFonts w:ascii="Times New Roman" w:hAnsi="Times New Roman"/>
          <w:sz w:val="30"/>
          <w:szCs w:val="30"/>
        </w:rPr>
        <w:t>6</w:t>
      </w:r>
    </w:p>
    <w:p w:rsidR="008049B0" w:rsidRPr="00BE146A" w:rsidRDefault="008049B0" w:rsidP="008049B0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8049B0" w:rsidP="008049B0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 xml:space="preserve">ПДК ПОДВИЖНЫХ ФОРМ НИКЕЛЯ, МЕДИ И ВАЛОВОГО СОДЕРЖАНИЯ СВИНЦА В ЗЕМЛЯХ (ВКЛЮЧАЯ ПОЧВЫ), РАСПОЛОЖЕННЫХ В ГРАНИЦАХ НАСЕЛЕННЫХ ПУНКТОВ, ДЛЯ РАЗЛИЧНЫХ ВИДОВ ТЕРРИТОРИАЛЬНЫХ ЗОН ПО ПРЕИМУЩЕСТВЕННОМУ ФУНКЦИОНАЛЬНОМУ ИСПОЛЬЗОВАНИЮ ТЕРРИТОРИЙ НАСЕЛЕННЫХ ПУНКТОВ </w:t>
      </w:r>
    </w:p>
    <w:p w:rsidR="00BE146A" w:rsidRPr="00BE146A" w:rsidRDefault="00BE146A" w:rsidP="008049B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782"/>
        <w:gridCol w:w="1803"/>
        <w:gridCol w:w="1766"/>
        <w:gridCol w:w="1975"/>
      </w:tblGrid>
      <w:tr w:rsidR="00BE146A" w:rsidRPr="00BE146A" w:rsidTr="00242576">
        <w:trPr>
          <w:trHeight w:val="284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11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11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gramStart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11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 xml:space="preserve">Виды территориальных зон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по преимущественному функциональному использованию территорий населенных пунктов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Нормативы предельно допустимых концентраций </w:t>
            </w: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(мг/кг)</w:t>
            </w:r>
          </w:p>
        </w:tc>
      </w:tr>
      <w:tr w:rsidR="00BE146A" w:rsidRPr="00BE146A" w:rsidTr="00242576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Никель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(подвижная форма)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Медь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 xml:space="preserve">(подвижная форма)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Свинец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(валовое содержание)</w:t>
            </w:r>
          </w:p>
        </w:tc>
      </w:tr>
      <w:tr w:rsidR="00BE146A" w:rsidRPr="00BE146A" w:rsidTr="00242576">
        <w:trPr>
          <w:trHeight w:val="36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Жилые зоны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32,0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Общественно-деловые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32,0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Производственные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7,0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10,0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40,0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Зоны транспортной, инженерной инфраструктуры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10,0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40,0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Рекреационные зоны*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32,0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Сельскохозяйственные зоны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32,0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Зоны специального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10,0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40,0</w:t>
            </w:r>
          </w:p>
        </w:tc>
      </w:tr>
      <w:tr w:rsidR="00BE146A" w:rsidRPr="00BE146A" w:rsidTr="0024257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Иные территориальные зоны, определенные законодательством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6,0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10,0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40,0</w:t>
            </w:r>
          </w:p>
        </w:tc>
      </w:tr>
    </w:tbl>
    <w:p w:rsidR="008049B0" w:rsidRDefault="00BE146A" w:rsidP="00BE146A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br w:type="page"/>
      </w:r>
    </w:p>
    <w:p w:rsidR="00BE146A" w:rsidRDefault="00BE146A" w:rsidP="00BE146A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lastRenderedPageBreak/>
        <w:t xml:space="preserve">Таблица </w:t>
      </w:r>
      <w:r w:rsidR="008049B0">
        <w:rPr>
          <w:rFonts w:ascii="Times New Roman" w:hAnsi="Times New Roman"/>
          <w:sz w:val="30"/>
          <w:szCs w:val="30"/>
        </w:rPr>
        <w:t>3.</w:t>
      </w:r>
      <w:r w:rsidRPr="00BE146A">
        <w:rPr>
          <w:rFonts w:ascii="Times New Roman" w:hAnsi="Times New Roman"/>
          <w:sz w:val="30"/>
          <w:szCs w:val="30"/>
        </w:rPr>
        <w:t>7</w:t>
      </w:r>
    </w:p>
    <w:p w:rsidR="008049B0" w:rsidRPr="00BE146A" w:rsidRDefault="008049B0" w:rsidP="00BE146A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8049B0" w:rsidP="00BE1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ПДК ВАЛОВОГО СОДЕРЖАНИЯ РТУТИ И МЫШЬЯКА В ЗЕМЛЯХ (ВКЛЮЧАЯ ПОЧВЫ), РАСПОЛОЖЕННЫХ В ГРАНИЦАХ НАСЕЛЕННЫХ ПУНКТОВ, ДЛЯ РАЗЛИЧНЫХ ВИДОВ ТЕРРИТОРИАЛЬНЫХ ЗОН ПО ПРЕИМУЩЕСТВЕННОМУ ФУНКЦИОНАЛЬНОМУ ИСПОЛЬЗОВАНИЮ ТЕРРИТОРИЙ НАСЕЛЕННЫХ ПУНКТОВ</w:t>
      </w:r>
    </w:p>
    <w:p w:rsidR="00BE146A" w:rsidRPr="00BE146A" w:rsidRDefault="00BE146A" w:rsidP="00BE1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8930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4"/>
        <w:gridCol w:w="2268"/>
        <w:gridCol w:w="1701"/>
      </w:tblGrid>
      <w:tr w:rsidR="00BE146A" w:rsidRPr="00BE146A" w:rsidTr="00242576">
        <w:trPr>
          <w:cantSplit/>
          <w:trHeight w:val="48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ind w:right="-11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</w:p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Виды территориальных зон по        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br/>
              <w:t xml:space="preserve">преимущественному функциональному     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br/>
              <w:t xml:space="preserve">использованию территорий населенных пунктов 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Нормативы предельно 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br/>
              <w:t>допустимых концентраций</w:t>
            </w:r>
            <w:r w:rsidRPr="00BE146A">
              <w:rPr>
                <w:rFonts w:ascii="Times New Roman" w:hAnsi="Times New Roman"/>
                <w:sz w:val="26"/>
                <w:szCs w:val="26"/>
              </w:rPr>
              <w:br/>
              <w:t xml:space="preserve">(мг/кг)    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ртуть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мышьяк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1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Жилые зоны       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0,5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Общественно-деловые зоны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0,5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3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Производственные зоны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10,0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4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Зоны транспортной, инженерной инфраструктуры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10,0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5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Рекреационные зоны &lt;*&gt;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0,5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6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Сельскохозяйственные зоны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0,5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2,0    </w:t>
            </w:r>
          </w:p>
        </w:tc>
      </w:tr>
      <w:tr w:rsidR="00BE146A" w:rsidRPr="00BE146A" w:rsidTr="002425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7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Зоны специального назначения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10,0    </w:t>
            </w:r>
          </w:p>
        </w:tc>
      </w:tr>
      <w:tr w:rsidR="00BE146A" w:rsidRPr="00BE146A" w:rsidTr="00242576">
        <w:trPr>
          <w:cantSplit/>
          <w:trHeight w:val="7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8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Иные территориальные зоны, определенные    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br/>
              <w:t xml:space="preserve">законодательством          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2,5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46A" w:rsidRPr="00BE146A" w:rsidRDefault="00BE146A" w:rsidP="00BE1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10,0    </w:t>
            </w:r>
          </w:p>
        </w:tc>
      </w:tr>
    </w:tbl>
    <w:p w:rsidR="00BE146A" w:rsidRPr="00BE146A" w:rsidRDefault="00BE146A" w:rsidP="00BE146A">
      <w:pPr>
        <w:autoSpaceDE w:val="0"/>
        <w:autoSpaceDN w:val="0"/>
        <w:spacing w:before="25" w:after="0" w:line="240" w:lineRule="auto"/>
        <w:ind w:right="-79"/>
        <w:jc w:val="both"/>
        <w:rPr>
          <w:rFonts w:ascii="Times New Roman" w:hAnsi="Times New Roman"/>
          <w:sz w:val="20"/>
          <w:szCs w:val="20"/>
        </w:rPr>
      </w:pPr>
      <w:r w:rsidRPr="00BE146A">
        <w:rPr>
          <w:rFonts w:ascii="Times New Roman" w:hAnsi="Times New Roman"/>
          <w:sz w:val="20"/>
          <w:szCs w:val="20"/>
        </w:rPr>
        <w:t>__________________________</w:t>
      </w:r>
    </w:p>
    <w:p w:rsidR="00BE146A" w:rsidRPr="00BE146A" w:rsidRDefault="00BE146A" w:rsidP="00BE146A">
      <w:pPr>
        <w:autoSpaceDE w:val="0"/>
        <w:autoSpaceDN w:val="0"/>
        <w:spacing w:after="0" w:line="240" w:lineRule="auto"/>
        <w:ind w:right="-79"/>
        <w:jc w:val="both"/>
        <w:rPr>
          <w:rFonts w:ascii="Times New Roman" w:hAnsi="Times New Roman"/>
          <w:sz w:val="20"/>
          <w:szCs w:val="20"/>
        </w:rPr>
      </w:pPr>
      <w:r w:rsidRPr="00BE146A">
        <w:rPr>
          <w:rFonts w:ascii="Times New Roman" w:hAnsi="Times New Roman"/>
          <w:sz w:val="20"/>
          <w:szCs w:val="20"/>
        </w:rPr>
        <w:t>* Рекреационные зоны - территории в пределах границ (черты) населенных пунктов, предназначенные для организации мест отдыха населения и включающие в себя парки, городские леса, лесопарки, пляжи, особо охраняемые природные территории и иные объекты отдыха и туризма.</w:t>
      </w:r>
    </w:p>
    <w:p w:rsidR="00BE146A" w:rsidRPr="00BE146A" w:rsidRDefault="00BE146A" w:rsidP="00BE146A">
      <w:pPr>
        <w:spacing w:after="0" w:line="240" w:lineRule="auto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br w:type="page"/>
      </w:r>
    </w:p>
    <w:p w:rsidR="00BE146A" w:rsidRDefault="00BE146A" w:rsidP="004F71C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32"/>
          <w:sz w:val="30"/>
          <w:szCs w:val="30"/>
        </w:rPr>
      </w:pPr>
      <w:r w:rsidRPr="00BE146A">
        <w:rPr>
          <w:rFonts w:ascii="Times New Roman" w:hAnsi="Times New Roman"/>
          <w:bCs/>
          <w:kern w:val="32"/>
          <w:sz w:val="30"/>
          <w:szCs w:val="30"/>
        </w:rPr>
        <w:lastRenderedPageBreak/>
        <w:t xml:space="preserve">Таблица </w:t>
      </w:r>
      <w:r w:rsidR="004F71CF">
        <w:rPr>
          <w:rFonts w:ascii="Times New Roman" w:hAnsi="Times New Roman"/>
          <w:bCs/>
          <w:kern w:val="32"/>
          <w:sz w:val="30"/>
          <w:szCs w:val="30"/>
        </w:rPr>
        <w:t>3.</w:t>
      </w:r>
      <w:r w:rsidRPr="00BE146A">
        <w:rPr>
          <w:rFonts w:ascii="Times New Roman" w:hAnsi="Times New Roman"/>
          <w:bCs/>
          <w:kern w:val="32"/>
          <w:sz w:val="30"/>
          <w:szCs w:val="30"/>
        </w:rPr>
        <w:t>8</w:t>
      </w:r>
    </w:p>
    <w:p w:rsidR="004F71CF" w:rsidRPr="00BE146A" w:rsidRDefault="004F71CF" w:rsidP="004F71C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4F71CF" w:rsidP="004F71C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ПДК НЕФТЕПРОДУКТОВ В ЗЕМЛЯХ (ВКЛЮЧАЯ ПОЧВЫ) ДЛЯ РАЗЛИЧНЫХ КАТЕГОРИЙ ЗЕМЕЛЬ</w:t>
      </w:r>
    </w:p>
    <w:p w:rsidR="00BE146A" w:rsidRPr="00BE146A" w:rsidRDefault="00BE146A" w:rsidP="00BE1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4059"/>
        <w:gridCol w:w="4250"/>
      </w:tblGrid>
      <w:tr w:rsidR="00BE146A" w:rsidRPr="00BE146A" w:rsidTr="00242576">
        <w:trPr>
          <w:trHeight w:val="36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</w:p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gramStart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proofErr w:type="gramEnd"/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Категории земель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napToGrid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Нормативы предельно допустимых концентраций нефтепродуктов в землях (включая почвы) (мг/кг)</w:t>
            </w:r>
          </w:p>
        </w:tc>
      </w:tr>
      <w:tr w:rsidR="00BE146A" w:rsidRPr="00BE146A" w:rsidTr="00242576">
        <w:trPr>
          <w:trHeight w:val="36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napToGrid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населенных пунктов, садоводческих товариществ, дачных кооперативов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100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промышленности, транспорта, связи, энергетики, обороны и иного назначения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природоохранного, оздоровительного, рекреационного, историко-культурного назначения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лесного фонда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водного фонда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</w:tr>
      <w:tr w:rsidR="00BE146A" w:rsidRPr="00BE146A" w:rsidTr="0024257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земли запаса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146A" w:rsidRPr="00BE146A" w:rsidRDefault="00BE146A" w:rsidP="00BE146A">
            <w:pPr>
              <w:autoSpaceDE w:val="0"/>
              <w:autoSpaceDN w:val="0"/>
              <w:spacing w:after="6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</w:tr>
    </w:tbl>
    <w:p w:rsidR="004F71CF" w:rsidRDefault="00BE146A" w:rsidP="00BE14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br w:type="page"/>
      </w:r>
    </w:p>
    <w:p w:rsidR="00BE146A" w:rsidRDefault="00BE146A" w:rsidP="004F7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lastRenderedPageBreak/>
        <w:t xml:space="preserve">Таблица </w:t>
      </w:r>
      <w:r w:rsidR="004F71CF">
        <w:rPr>
          <w:rFonts w:ascii="Times New Roman" w:hAnsi="Times New Roman"/>
          <w:sz w:val="30"/>
          <w:szCs w:val="30"/>
        </w:rPr>
        <w:t>3.</w:t>
      </w:r>
      <w:r w:rsidRPr="00BE146A">
        <w:rPr>
          <w:rFonts w:ascii="Times New Roman" w:hAnsi="Times New Roman"/>
          <w:sz w:val="30"/>
          <w:szCs w:val="30"/>
        </w:rPr>
        <w:t>9</w:t>
      </w:r>
    </w:p>
    <w:p w:rsidR="004F71CF" w:rsidRPr="00BE146A" w:rsidRDefault="004F71CF" w:rsidP="004F7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</w:p>
    <w:p w:rsidR="00BE146A" w:rsidRPr="00BE146A" w:rsidRDefault="004F71CF" w:rsidP="004F7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BE146A">
        <w:rPr>
          <w:rFonts w:ascii="Times New Roman" w:hAnsi="Times New Roman"/>
          <w:sz w:val="30"/>
          <w:szCs w:val="30"/>
        </w:rPr>
        <w:t>КРИТЕРИИ ОТНЕСЕНИЯ ЭКЗОГЕННЫХ ХИМИЧЕСКИХ ВЕЩЕСТВ (ВКЛЮЧАЯ ОТХОДЫ ПРОИЗВОДСТВА) К СТЕПЕНИ И КЛАССАМ ОПАСНОСТИ ПО ГИГИЕНИЧЕСКИМ ПОКАЗАТЕЛЯМ</w:t>
      </w:r>
    </w:p>
    <w:p w:rsidR="00BE146A" w:rsidRPr="00BE146A" w:rsidRDefault="00BE146A" w:rsidP="004F7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417"/>
        <w:gridCol w:w="1418"/>
        <w:gridCol w:w="1275"/>
        <w:gridCol w:w="1560"/>
      </w:tblGrid>
      <w:tr w:rsidR="00BE146A" w:rsidRPr="00BE146A" w:rsidTr="004F71CF">
        <w:trPr>
          <w:trHeight w:val="315"/>
        </w:trPr>
        <w:tc>
          <w:tcPr>
            <w:tcW w:w="1984" w:type="dxa"/>
            <w:vMerge w:val="restart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7230" w:type="dxa"/>
            <w:gridSpan w:val="5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ko-KR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Степень и классы опасности отходов</w:t>
            </w:r>
          </w:p>
        </w:tc>
      </w:tr>
      <w:tr w:rsidR="00BE146A" w:rsidRPr="00BE146A" w:rsidTr="004F71CF">
        <w:trPr>
          <w:trHeight w:val="242"/>
        </w:trPr>
        <w:tc>
          <w:tcPr>
            <w:tcW w:w="1984" w:type="dxa"/>
            <w:vMerge/>
          </w:tcPr>
          <w:p w:rsidR="00BE146A" w:rsidRPr="00BE146A" w:rsidRDefault="00BE146A" w:rsidP="00BE146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ko-KR"/>
              </w:rPr>
            </w:pPr>
            <w:r w:rsidRPr="00BE146A">
              <w:rPr>
                <w:rFonts w:ascii="Times New Roman" w:hAnsi="Times New Roman"/>
                <w:sz w:val="26"/>
                <w:szCs w:val="26"/>
                <w:lang w:eastAsia="ko-KR"/>
              </w:rPr>
              <w:t>опасные</w:t>
            </w:r>
          </w:p>
        </w:tc>
        <w:tc>
          <w:tcPr>
            <w:tcW w:w="1560" w:type="dxa"/>
            <w:vMerge w:val="restart"/>
            <w:vAlign w:val="center"/>
          </w:tcPr>
          <w:p w:rsidR="00BE146A" w:rsidRPr="00BE146A" w:rsidRDefault="00BE146A" w:rsidP="00BE146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неопасные</w:t>
            </w:r>
          </w:p>
        </w:tc>
      </w:tr>
      <w:tr w:rsidR="00BE146A" w:rsidRPr="00BE146A" w:rsidTr="004F71CF">
        <w:tc>
          <w:tcPr>
            <w:tcW w:w="1984" w:type="dxa"/>
            <w:vMerge/>
          </w:tcPr>
          <w:p w:rsidR="00BE146A" w:rsidRPr="00BE146A" w:rsidRDefault="00BE146A" w:rsidP="00BE146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1-й класс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чрезвычайно опасные</w:t>
            </w:r>
          </w:p>
        </w:tc>
        <w:tc>
          <w:tcPr>
            <w:tcW w:w="1417" w:type="dxa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2-й класс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высоко-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опасные</w:t>
            </w:r>
          </w:p>
        </w:tc>
        <w:tc>
          <w:tcPr>
            <w:tcW w:w="1418" w:type="dxa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3-й класс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умеренно опасные</w:t>
            </w:r>
          </w:p>
        </w:tc>
        <w:tc>
          <w:tcPr>
            <w:tcW w:w="1275" w:type="dxa"/>
            <w:vAlign w:val="center"/>
          </w:tcPr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4-й класс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мало-</w:t>
            </w:r>
          </w:p>
          <w:p w:rsidR="00BE146A" w:rsidRPr="00BE146A" w:rsidRDefault="00BE146A" w:rsidP="00BE14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color w:val="000000"/>
                <w:sz w:val="26"/>
                <w:szCs w:val="26"/>
              </w:rPr>
              <w:t>опасные</w:t>
            </w:r>
          </w:p>
        </w:tc>
        <w:tc>
          <w:tcPr>
            <w:tcW w:w="1560" w:type="dxa"/>
            <w:vMerge/>
          </w:tcPr>
          <w:p w:rsidR="00BE146A" w:rsidRPr="00BE146A" w:rsidRDefault="00BE146A" w:rsidP="00BE146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146A" w:rsidRPr="00BE146A" w:rsidTr="004F71CF"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BE146A" w:rsidRPr="00BE146A" w:rsidRDefault="00BE146A" w:rsidP="00BE146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Ориентировоч-ный</w:t>
            </w:r>
            <w:proofErr w:type="spellEnd"/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 xml:space="preserve"> водно-миграционный показатель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более 100,00</w:t>
            </w:r>
          </w:p>
        </w:tc>
        <w:tc>
          <w:tcPr>
            <w:tcW w:w="1417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2</w:t>
            </w:r>
            <w:r w:rsidRPr="00BE146A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,01-100,00</w:t>
            </w:r>
          </w:p>
        </w:tc>
        <w:tc>
          <w:tcPr>
            <w:tcW w:w="1418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  <w:lang w:val="en-US"/>
              </w:rPr>
              <w:t>10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,01-2</w:t>
            </w:r>
            <w:r w:rsidRPr="00BE146A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275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1,01-</w:t>
            </w:r>
            <w:r w:rsidRPr="00BE146A">
              <w:rPr>
                <w:rFonts w:ascii="Times New Roman" w:hAnsi="Times New Roman"/>
                <w:sz w:val="26"/>
                <w:szCs w:val="26"/>
                <w:lang w:val="en-US"/>
              </w:rPr>
              <w:t>10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менее или равно 1,00</w:t>
            </w:r>
          </w:p>
        </w:tc>
      </w:tr>
      <w:tr w:rsidR="00BE146A" w:rsidRPr="00BE146A" w:rsidTr="004F71CF">
        <w:trPr>
          <w:trHeight w:val="520"/>
        </w:trPr>
        <w:tc>
          <w:tcPr>
            <w:tcW w:w="1984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Воздушно-миграционный показатель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более 30,00</w:t>
            </w:r>
          </w:p>
        </w:tc>
        <w:tc>
          <w:tcPr>
            <w:tcW w:w="1417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10,01-30,00</w:t>
            </w:r>
          </w:p>
        </w:tc>
        <w:tc>
          <w:tcPr>
            <w:tcW w:w="1418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5,01-10,00</w:t>
            </w:r>
          </w:p>
        </w:tc>
        <w:tc>
          <w:tcPr>
            <w:tcW w:w="1275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1,01-5,00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менее или равно 1,00</w:t>
            </w:r>
          </w:p>
        </w:tc>
      </w:tr>
      <w:tr w:rsidR="00BE146A" w:rsidRPr="00BE146A" w:rsidTr="004F71CF">
        <w:trPr>
          <w:trHeight w:val="520"/>
        </w:trPr>
        <w:tc>
          <w:tcPr>
            <w:tcW w:w="1984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Эффект воздействия </w:t>
            </w:r>
          </w:p>
          <w:p w:rsidR="00BE146A" w:rsidRPr="00BE146A" w:rsidRDefault="00BE146A" w:rsidP="00BE146A">
            <w:pPr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на организм теплокровных животных в подостром эксперименте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  <w:tc>
          <w:tcPr>
            <w:tcW w:w="1417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  <w:tc>
          <w:tcPr>
            <w:tcW w:w="1418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наличие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 xml:space="preserve"> эффектов </w:t>
            </w:r>
            <w:proofErr w:type="spellStart"/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воздейст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>-вия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, включая гибель</w:t>
            </w:r>
          </w:p>
        </w:tc>
        <w:tc>
          <w:tcPr>
            <w:tcW w:w="1275" w:type="dxa"/>
            <w:vAlign w:val="center"/>
          </w:tcPr>
          <w:p w:rsidR="00BE146A" w:rsidRPr="00BE146A" w:rsidRDefault="00BE146A" w:rsidP="00BE146A">
            <w:pPr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 xml:space="preserve">наличие </w:t>
            </w:r>
            <w:r w:rsidRPr="00BE146A">
              <w:rPr>
                <w:rFonts w:ascii="Times New Roman" w:hAnsi="Times New Roman"/>
                <w:sz w:val="26"/>
                <w:szCs w:val="26"/>
              </w:rPr>
              <w:t xml:space="preserve">эффектов </w:t>
            </w:r>
            <w:proofErr w:type="spellStart"/>
            <w:proofErr w:type="gramStart"/>
            <w:r w:rsidRPr="00BE146A">
              <w:rPr>
                <w:rFonts w:ascii="Times New Roman" w:hAnsi="Times New Roman"/>
                <w:sz w:val="26"/>
                <w:szCs w:val="26"/>
              </w:rPr>
              <w:t>воздейст</w:t>
            </w:r>
            <w:proofErr w:type="spellEnd"/>
            <w:r w:rsidRPr="00BE146A">
              <w:rPr>
                <w:rFonts w:ascii="Times New Roman" w:hAnsi="Times New Roman"/>
                <w:sz w:val="26"/>
                <w:szCs w:val="26"/>
              </w:rPr>
              <w:t>-вия</w:t>
            </w:r>
            <w:proofErr w:type="gramEnd"/>
            <w:r w:rsidRPr="00BE146A">
              <w:rPr>
                <w:rFonts w:ascii="Times New Roman" w:hAnsi="Times New Roman"/>
                <w:sz w:val="26"/>
                <w:szCs w:val="26"/>
              </w:rPr>
              <w:t>, исключая гибель</w:t>
            </w:r>
          </w:p>
        </w:tc>
        <w:tc>
          <w:tcPr>
            <w:tcW w:w="1560" w:type="dxa"/>
            <w:vAlign w:val="center"/>
          </w:tcPr>
          <w:p w:rsidR="00BE146A" w:rsidRPr="00BE146A" w:rsidRDefault="00BE146A" w:rsidP="00BE146A">
            <w:pPr>
              <w:tabs>
                <w:tab w:val="left" w:pos="1451"/>
              </w:tabs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</w:pPr>
            <w:r w:rsidRPr="00BE146A">
              <w:rPr>
                <w:rFonts w:ascii="Times New Roman" w:hAnsi="Times New Roman"/>
                <w:bCs/>
                <w:color w:val="000000"/>
                <w:kern w:val="24"/>
                <w:sz w:val="26"/>
                <w:szCs w:val="26"/>
              </w:rPr>
              <w:t>отсутствие</w:t>
            </w:r>
          </w:p>
        </w:tc>
      </w:tr>
    </w:tbl>
    <w:p w:rsidR="00043284" w:rsidRPr="00043284" w:rsidRDefault="00043284" w:rsidP="002538A2">
      <w:pPr>
        <w:spacing w:after="0" w:line="280" w:lineRule="exact"/>
        <w:jc w:val="center"/>
        <w:rPr>
          <w:rFonts w:ascii="Times New Roman" w:hAnsi="Times New Roman"/>
          <w:sz w:val="30"/>
          <w:szCs w:val="30"/>
        </w:rPr>
      </w:pPr>
    </w:p>
    <w:sectPr w:rsidR="00043284" w:rsidRPr="00043284" w:rsidSect="00CF58D9">
      <w:headerReference w:type="defaul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27B" w:rsidRDefault="0043027B" w:rsidP="005E6D30">
      <w:pPr>
        <w:spacing w:after="0" w:line="240" w:lineRule="auto"/>
      </w:pPr>
      <w:r>
        <w:separator/>
      </w:r>
    </w:p>
  </w:endnote>
  <w:endnote w:type="continuationSeparator" w:id="0">
    <w:p w:rsidR="0043027B" w:rsidRDefault="0043027B" w:rsidP="005E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27B" w:rsidRDefault="0043027B" w:rsidP="005E6D30">
      <w:pPr>
        <w:spacing w:after="0" w:line="240" w:lineRule="auto"/>
      </w:pPr>
      <w:r>
        <w:separator/>
      </w:r>
    </w:p>
  </w:footnote>
  <w:footnote w:type="continuationSeparator" w:id="0">
    <w:p w:rsidR="0043027B" w:rsidRDefault="0043027B" w:rsidP="005E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27B" w:rsidRPr="005E6D30" w:rsidRDefault="0043027B">
    <w:pPr>
      <w:pStyle w:val="a4"/>
      <w:jc w:val="center"/>
      <w:rPr>
        <w:sz w:val="28"/>
        <w:szCs w:val="28"/>
      </w:rPr>
    </w:pPr>
    <w:r w:rsidRPr="005E6D30">
      <w:rPr>
        <w:sz w:val="28"/>
        <w:szCs w:val="28"/>
      </w:rPr>
      <w:fldChar w:fldCharType="begin"/>
    </w:r>
    <w:r w:rsidRPr="005E6D30">
      <w:rPr>
        <w:sz w:val="28"/>
        <w:szCs w:val="28"/>
      </w:rPr>
      <w:instrText xml:space="preserve"> PAGE   \* MERGEFORMAT </w:instrText>
    </w:r>
    <w:r w:rsidRPr="005E6D30">
      <w:rPr>
        <w:sz w:val="28"/>
        <w:szCs w:val="28"/>
      </w:rPr>
      <w:fldChar w:fldCharType="separate"/>
    </w:r>
    <w:r w:rsidR="004B3063">
      <w:rPr>
        <w:noProof/>
        <w:sz w:val="28"/>
        <w:szCs w:val="28"/>
      </w:rPr>
      <w:t>3</w:t>
    </w:r>
    <w:r w:rsidRPr="005E6D30">
      <w:rPr>
        <w:sz w:val="28"/>
        <w:szCs w:val="28"/>
      </w:rPr>
      <w:fldChar w:fldCharType="end"/>
    </w:r>
  </w:p>
  <w:p w:rsidR="0043027B" w:rsidRDefault="0043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2134"/>
    <w:multiLevelType w:val="hybridMultilevel"/>
    <w:tmpl w:val="318626C4"/>
    <w:lvl w:ilvl="0" w:tplc="73EA64C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34E02"/>
    <w:multiLevelType w:val="hybridMultilevel"/>
    <w:tmpl w:val="AF84F310"/>
    <w:lvl w:ilvl="0" w:tplc="C6D0B61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94345D3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847437"/>
    <w:multiLevelType w:val="hybridMultilevel"/>
    <w:tmpl w:val="C5AC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80DC7"/>
    <w:multiLevelType w:val="hybridMultilevel"/>
    <w:tmpl w:val="30B27534"/>
    <w:lvl w:ilvl="0" w:tplc="73EA64C4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F1A9B"/>
    <w:multiLevelType w:val="singleLevel"/>
    <w:tmpl w:val="D51E5E30"/>
    <w:lvl w:ilvl="0">
      <w:start w:val="2"/>
      <w:numFmt w:val="decimal"/>
      <w:lvlText w:val="7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6">
    <w:nsid w:val="2AEA7F1C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D04791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70801"/>
    <w:multiLevelType w:val="hybridMultilevel"/>
    <w:tmpl w:val="D026F3C4"/>
    <w:lvl w:ilvl="0" w:tplc="5B80B3B6">
      <w:start w:val="4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A95F98"/>
    <w:multiLevelType w:val="hybridMultilevel"/>
    <w:tmpl w:val="79484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76885"/>
    <w:multiLevelType w:val="hybridMultilevel"/>
    <w:tmpl w:val="07BA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C67BF"/>
    <w:multiLevelType w:val="singleLevel"/>
    <w:tmpl w:val="B28C126E"/>
    <w:lvl w:ilvl="0">
      <w:start w:val="1"/>
      <w:numFmt w:val="decimal"/>
      <w:lvlText w:val="5.8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12">
    <w:nsid w:val="5EFC24A1"/>
    <w:multiLevelType w:val="hybridMultilevel"/>
    <w:tmpl w:val="30B27534"/>
    <w:lvl w:ilvl="0" w:tplc="73EA64C4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6A79"/>
    <w:multiLevelType w:val="multilevel"/>
    <w:tmpl w:val="D5944D60"/>
    <w:lvl w:ilvl="0">
      <w:start w:val="6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95"/>
        </w:tabs>
        <w:ind w:left="1895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0"/>
        </w:tabs>
        <w:ind w:left="268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50"/>
        </w:tabs>
        <w:ind w:left="425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5"/>
        </w:tabs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10"/>
        </w:tabs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5"/>
        </w:tabs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40"/>
        </w:tabs>
        <w:ind w:left="8440" w:hanging="2160"/>
      </w:pPr>
      <w:rPr>
        <w:rFonts w:hint="default"/>
      </w:rPr>
    </w:lvl>
  </w:abstractNum>
  <w:abstractNum w:abstractNumId="14">
    <w:nsid w:val="69CA3028"/>
    <w:multiLevelType w:val="hybridMultilevel"/>
    <w:tmpl w:val="6D9A3B12"/>
    <w:lvl w:ilvl="0" w:tplc="69929844">
      <w:start w:val="47"/>
      <w:numFmt w:val="decimal"/>
      <w:lvlText w:val="%1."/>
      <w:lvlJc w:val="left"/>
      <w:pPr>
        <w:ind w:left="943" w:hanging="375"/>
      </w:pPr>
      <w:rPr>
        <w:rFonts w:ascii="Times New Roman" w:hAnsi="Times New Roman" w:cs="Times New Roman" w:hint="default"/>
        <w:b w:val="0"/>
        <w:i w:val="0"/>
        <w:strike w:val="0"/>
        <w:color w:val="auto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1"/>
  </w:num>
  <w:num w:numId="7">
    <w:abstractNumId w:val="14"/>
  </w:num>
  <w:num w:numId="8">
    <w:abstractNumId w:val="4"/>
  </w:num>
  <w:num w:numId="9">
    <w:abstractNumId w:val="7"/>
  </w:num>
  <w:num w:numId="10">
    <w:abstractNumId w:val="12"/>
  </w:num>
  <w:num w:numId="11">
    <w:abstractNumId w:val="2"/>
  </w:num>
  <w:num w:numId="12">
    <w:abstractNumId w:val="6"/>
  </w:num>
  <w:num w:numId="13">
    <w:abstractNumId w:val="3"/>
  </w:num>
  <w:num w:numId="14">
    <w:abstractNumId w:val="9"/>
  </w:num>
  <w:num w:numId="15">
    <w:abstractNumId w:val="8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F16"/>
    <w:rsid w:val="00004743"/>
    <w:rsid w:val="00010BF6"/>
    <w:rsid w:val="00010F03"/>
    <w:rsid w:val="00010FCE"/>
    <w:rsid w:val="00011BDA"/>
    <w:rsid w:val="00013995"/>
    <w:rsid w:val="000152FA"/>
    <w:rsid w:val="00016F9B"/>
    <w:rsid w:val="00020DD2"/>
    <w:rsid w:val="00023945"/>
    <w:rsid w:val="000274CC"/>
    <w:rsid w:val="000300EB"/>
    <w:rsid w:val="00030C2B"/>
    <w:rsid w:val="00031A63"/>
    <w:rsid w:val="000328B4"/>
    <w:rsid w:val="000418DF"/>
    <w:rsid w:val="00043284"/>
    <w:rsid w:val="00046A07"/>
    <w:rsid w:val="000513B3"/>
    <w:rsid w:val="00052137"/>
    <w:rsid w:val="00053DDA"/>
    <w:rsid w:val="000572CD"/>
    <w:rsid w:val="000577F0"/>
    <w:rsid w:val="00057C79"/>
    <w:rsid w:val="00060EC6"/>
    <w:rsid w:val="000615CD"/>
    <w:rsid w:val="00061760"/>
    <w:rsid w:val="00061F0E"/>
    <w:rsid w:val="00066495"/>
    <w:rsid w:val="000672AA"/>
    <w:rsid w:val="00072E85"/>
    <w:rsid w:val="0007383D"/>
    <w:rsid w:val="00073FF4"/>
    <w:rsid w:val="000742D9"/>
    <w:rsid w:val="000763BB"/>
    <w:rsid w:val="0008141E"/>
    <w:rsid w:val="000834D7"/>
    <w:rsid w:val="00086A8B"/>
    <w:rsid w:val="00093997"/>
    <w:rsid w:val="00095FCF"/>
    <w:rsid w:val="000A6428"/>
    <w:rsid w:val="000B0B1F"/>
    <w:rsid w:val="000B4921"/>
    <w:rsid w:val="000B5E76"/>
    <w:rsid w:val="000B7F81"/>
    <w:rsid w:val="000C0E0C"/>
    <w:rsid w:val="000C3940"/>
    <w:rsid w:val="000C6B84"/>
    <w:rsid w:val="000C7100"/>
    <w:rsid w:val="000C7EA5"/>
    <w:rsid w:val="000D0C89"/>
    <w:rsid w:val="000E09F8"/>
    <w:rsid w:val="000E24BD"/>
    <w:rsid w:val="000E2597"/>
    <w:rsid w:val="000E5162"/>
    <w:rsid w:val="000F069D"/>
    <w:rsid w:val="000F2808"/>
    <w:rsid w:val="00102844"/>
    <w:rsid w:val="00102E00"/>
    <w:rsid w:val="00103329"/>
    <w:rsid w:val="0010414A"/>
    <w:rsid w:val="00104C44"/>
    <w:rsid w:val="0010619B"/>
    <w:rsid w:val="001136C8"/>
    <w:rsid w:val="0012599E"/>
    <w:rsid w:val="001303A8"/>
    <w:rsid w:val="001325DB"/>
    <w:rsid w:val="00140795"/>
    <w:rsid w:val="00142A32"/>
    <w:rsid w:val="0014459F"/>
    <w:rsid w:val="00147021"/>
    <w:rsid w:val="00147DF8"/>
    <w:rsid w:val="0015303B"/>
    <w:rsid w:val="00157ACA"/>
    <w:rsid w:val="00160910"/>
    <w:rsid w:val="0016342F"/>
    <w:rsid w:val="001634C0"/>
    <w:rsid w:val="001659D8"/>
    <w:rsid w:val="001676DA"/>
    <w:rsid w:val="00174742"/>
    <w:rsid w:val="00176CA8"/>
    <w:rsid w:val="001830B7"/>
    <w:rsid w:val="00192546"/>
    <w:rsid w:val="001940CF"/>
    <w:rsid w:val="001A1A73"/>
    <w:rsid w:val="001A568C"/>
    <w:rsid w:val="001A5E12"/>
    <w:rsid w:val="001A7D10"/>
    <w:rsid w:val="001B45C1"/>
    <w:rsid w:val="001B696C"/>
    <w:rsid w:val="001C5E34"/>
    <w:rsid w:val="001C69E1"/>
    <w:rsid w:val="001D35A6"/>
    <w:rsid w:val="001D3C72"/>
    <w:rsid w:val="001D5887"/>
    <w:rsid w:val="001D5A57"/>
    <w:rsid w:val="001D5C40"/>
    <w:rsid w:val="001D7026"/>
    <w:rsid w:val="001E0BF7"/>
    <w:rsid w:val="001E13A0"/>
    <w:rsid w:val="001E13FC"/>
    <w:rsid w:val="001E479C"/>
    <w:rsid w:val="001F1E6D"/>
    <w:rsid w:val="001F3A3D"/>
    <w:rsid w:val="001F47CD"/>
    <w:rsid w:val="001F5040"/>
    <w:rsid w:val="00202615"/>
    <w:rsid w:val="002035A5"/>
    <w:rsid w:val="00203F4E"/>
    <w:rsid w:val="00205E03"/>
    <w:rsid w:val="00205E58"/>
    <w:rsid w:val="002109A0"/>
    <w:rsid w:val="00210AC2"/>
    <w:rsid w:val="00212742"/>
    <w:rsid w:val="00213372"/>
    <w:rsid w:val="002172FE"/>
    <w:rsid w:val="00225384"/>
    <w:rsid w:val="00230C2F"/>
    <w:rsid w:val="00235431"/>
    <w:rsid w:val="00236EE8"/>
    <w:rsid w:val="002375E8"/>
    <w:rsid w:val="00242576"/>
    <w:rsid w:val="00243AE4"/>
    <w:rsid w:val="00243D82"/>
    <w:rsid w:val="00245477"/>
    <w:rsid w:val="00251D45"/>
    <w:rsid w:val="002538A2"/>
    <w:rsid w:val="002564BB"/>
    <w:rsid w:val="00262D0E"/>
    <w:rsid w:val="00264D97"/>
    <w:rsid w:val="00270BDD"/>
    <w:rsid w:val="00270F14"/>
    <w:rsid w:val="002733EF"/>
    <w:rsid w:val="0027342C"/>
    <w:rsid w:val="00275BE1"/>
    <w:rsid w:val="00276ED6"/>
    <w:rsid w:val="00277585"/>
    <w:rsid w:val="00282B34"/>
    <w:rsid w:val="00285B2A"/>
    <w:rsid w:val="002860D7"/>
    <w:rsid w:val="00290AEF"/>
    <w:rsid w:val="002938BC"/>
    <w:rsid w:val="0029435A"/>
    <w:rsid w:val="00294AE0"/>
    <w:rsid w:val="0029620B"/>
    <w:rsid w:val="002A0F8D"/>
    <w:rsid w:val="002A1530"/>
    <w:rsid w:val="002A3293"/>
    <w:rsid w:val="002A5597"/>
    <w:rsid w:val="002A7BD9"/>
    <w:rsid w:val="002B03F3"/>
    <w:rsid w:val="002B0B0A"/>
    <w:rsid w:val="002B1888"/>
    <w:rsid w:val="002B7809"/>
    <w:rsid w:val="002B7F4F"/>
    <w:rsid w:val="002C1919"/>
    <w:rsid w:val="002C48F8"/>
    <w:rsid w:val="002C5226"/>
    <w:rsid w:val="002C5416"/>
    <w:rsid w:val="002C5854"/>
    <w:rsid w:val="002D0DE7"/>
    <w:rsid w:val="002D1510"/>
    <w:rsid w:val="002D2E9E"/>
    <w:rsid w:val="002D349F"/>
    <w:rsid w:val="002E1096"/>
    <w:rsid w:val="002E21AF"/>
    <w:rsid w:val="002E4355"/>
    <w:rsid w:val="002E6653"/>
    <w:rsid w:val="002F0955"/>
    <w:rsid w:val="002F3564"/>
    <w:rsid w:val="00302AFF"/>
    <w:rsid w:val="00302F6B"/>
    <w:rsid w:val="00303A6B"/>
    <w:rsid w:val="00305B57"/>
    <w:rsid w:val="00307A37"/>
    <w:rsid w:val="00311655"/>
    <w:rsid w:val="003120C6"/>
    <w:rsid w:val="00314B63"/>
    <w:rsid w:val="00320ECE"/>
    <w:rsid w:val="003216FA"/>
    <w:rsid w:val="0032251C"/>
    <w:rsid w:val="00324300"/>
    <w:rsid w:val="00324B23"/>
    <w:rsid w:val="00327A4C"/>
    <w:rsid w:val="00330796"/>
    <w:rsid w:val="003307C4"/>
    <w:rsid w:val="00332F12"/>
    <w:rsid w:val="003332C3"/>
    <w:rsid w:val="00337844"/>
    <w:rsid w:val="003423A8"/>
    <w:rsid w:val="003441DF"/>
    <w:rsid w:val="003467AC"/>
    <w:rsid w:val="00350188"/>
    <w:rsid w:val="003528A4"/>
    <w:rsid w:val="00356F80"/>
    <w:rsid w:val="00361682"/>
    <w:rsid w:val="00362D95"/>
    <w:rsid w:val="003652AD"/>
    <w:rsid w:val="00371E87"/>
    <w:rsid w:val="00372580"/>
    <w:rsid w:val="003762B8"/>
    <w:rsid w:val="00380139"/>
    <w:rsid w:val="003829E1"/>
    <w:rsid w:val="00383807"/>
    <w:rsid w:val="00384293"/>
    <w:rsid w:val="003849CC"/>
    <w:rsid w:val="00391F56"/>
    <w:rsid w:val="00394CF4"/>
    <w:rsid w:val="0039625C"/>
    <w:rsid w:val="003A1626"/>
    <w:rsid w:val="003A1ED8"/>
    <w:rsid w:val="003A27E5"/>
    <w:rsid w:val="003A4139"/>
    <w:rsid w:val="003A5B6D"/>
    <w:rsid w:val="003A5DB5"/>
    <w:rsid w:val="003A7CAD"/>
    <w:rsid w:val="003B0C64"/>
    <w:rsid w:val="003B287A"/>
    <w:rsid w:val="003B2BBE"/>
    <w:rsid w:val="003B3EC0"/>
    <w:rsid w:val="003C0A50"/>
    <w:rsid w:val="003C0C94"/>
    <w:rsid w:val="003C3822"/>
    <w:rsid w:val="003C6632"/>
    <w:rsid w:val="003D27D1"/>
    <w:rsid w:val="003D564E"/>
    <w:rsid w:val="003E191B"/>
    <w:rsid w:val="003E3CB0"/>
    <w:rsid w:val="003F1B12"/>
    <w:rsid w:val="003F5611"/>
    <w:rsid w:val="00401BE4"/>
    <w:rsid w:val="004051E6"/>
    <w:rsid w:val="00406216"/>
    <w:rsid w:val="00410009"/>
    <w:rsid w:val="00410B54"/>
    <w:rsid w:val="00411041"/>
    <w:rsid w:val="00413754"/>
    <w:rsid w:val="004140EC"/>
    <w:rsid w:val="00421405"/>
    <w:rsid w:val="00421590"/>
    <w:rsid w:val="00425C8D"/>
    <w:rsid w:val="00426ACC"/>
    <w:rsid w:val="004271C7"/>
    <w:rsid w:val="0043027B"/>
    <w:rsid w:val="004337F0"/>
    <w:rsid w:val="00433ED3"/>
    <w:rsid w:val="00434A1D"/>
    <w:rsid w:val="00440AD4"/>
    <w:rsid w:val="00441275"/>
    <w:rsid w:val="00446BC0"/>
    <w:rsid w:val="00447D18"/>
    <w:rsid w:val="00447F26"/>
    <w:rsid w:val="004530F4"/>
    <w:rsid w:val="004531C5"/>
    <w:rsid w:val="00460C1B"/>
    <w:rsid w:val="004632C4"/>
    <w:rsid w:val="00463E30"/>
    <w:rsid w:val="00466073"/>
    <w:rsid w:val="004713B6"/>
    <w:rsid w:val="00473E8C"/>
    <w:rsid w:val="00480FE0"/>
    <w:rsid w:val="00481EE6"/>
    <w:rsid w:val="00490C4E"/>
    <w:rsid w:val="00490CFA"/>
    <w:rsid w:val="00493A0A"/>
    <w:rsid w:val="004A1BC2"/>
    <w:rsid w:val="004A1C29"/>
    <w:rsid w:val="004A308C"/>
    <w:rsid w:val="004A6D22"/>
    <w:rsid w:val="004B3063"/>
    <w:rsid w:val="004B5999"/>
    <w:rsid w:val="004B78C0"/>
    <w:rsid w:val="004C1BB0"/>
    <w:rsid w:val="004C23FF"/>
    <w:rsid w:val="004C6979"/>
    <w:rsid w:val="004D49F1"/>
    <w:rsid w:val="004D7B33"/>
    <w:rsid w:val="004E0BE8"/>
    <w:rsid w:val="004E361E"/>
    <w:rsid w:val="004E56A8"/>
    <w:rsid w:val="004E7090"/>
    <w:rsid w:val="004E784E"/>
    <w:rsid w:val="004F1800"/>
    <w:rsid w:val="004F6795"/>
    <w:rsid w:val="004F71CF"/>
    <w:rsid w:val="00501214"/>
    <w:rsid w:val="00504C3E"/>
    <w:rsid w:val="005063D2"/>
    <w:rsid w:val="005065F7"/>
    <w:rsid w:val="00514B03"/>
    <w:rsid w:val="00517857"/>
    <w:rsid w:val="00520B2D"/>
    <w:rsid w:val="005217B2"/>
    <w:rsid w:val="00523D08"/>
    <w:rsid w:val="005300FD"/>
    <w:rsid w:val="00531BE4"/>
    <w:rsid w:val="005343E4"/>
    <w:rsid w:val="0053487D"/>
    <w:rsid w:val="0054282C"/>
    <w:rsid w:val="00544F0D"/>
    <w:rsid w:val="00544F1C"/>
    <w:rsid w:val="00546CED"/>
    <w:rsid w:val="005516D1"/>
    <w:rsid w:val="00552B25"/>
    <w:rsid w:val="00554875"/>
    <w:rsid w:val="00554B3B"/>
    <w:rsid w:val="00554F00"/>
    <w:rsid w:val="00556C6D"/>
    <w:rsid w:val="0056452C"/>
    <w:rsid w:val="0056461F"/>
    <w:rsid w:val="00565113"/>
    <w:rsid w:val="00565416"/>
    <w:rsid w:val="00573300"/>
    <w:rsid w:val="005735E8"/>
    <w:rsid w:val="00582EB7"/>
    <w:rsid w:val="00585C29"/>
    <w:rsid w:val="00590934"/>
    <w:rsid w:val="00592280"/>
    <w:rsid w:val="00596790"/>
    <w:rsid w:val="00596DFD"/>
    <w:rsid w:val="005A5555"/>
    <w:rsid w:val="005B7E28"/>
    <w:rsid w:val="005C1DA3"/>
    <w:rsid w:val="005C3C88"/>
    <w:rsid w:val="005C5862"/>
    <w:rsid w:val="005E1B1D"/>
    <w:rsid w:val="005E21FA"/>
    <w:rsid w:val="005E32EC"/>
    <w:rsid w:val="005E6D30"/>
    <w:rsid w:val="005F1255"/>
    <w:rsid w:val="005F33E0"/>
    <w:rsid w:val="006009C2"/>
    <w:rsid w:val="006009F9"/>
    <w:rsid w:val="006024D6"/>
    <w:rsid w:val="00603FC4"/>
    <w:rsid w:val="006107EF"/>
    <w:rsid w:val="006171C6"/>
    <w:rsid w:val="0062116D"/>
    <w:rsid w:val="00621FF3"/>
    <w:rsid w:val="006260C5"/>
    <w:rsid w:val="006262E9"/>
    <w:rsid w:val="006301BE"/>
    <w:rsid w:val="00630FA2"/>
    <w:rsid w:val="006409CB"/>
    <w:rsid w:val="00641171"/>
    <w:rsid w:val="006441A6"/>
    <w:rsid w:val="006466A5"/>
    <w:rsid w:val="00647185"/>
    <w:rsid w:val="006513E1"/>
    <w:rsid w:val="0065512B"/>
    <w:rsid w:val="00655440"/>
    <w:rsid w:val="0065602A"/>
    <w:rsid w:val="00657464"/>
    <w:rsid w:val="006628BE"/>
    <w:rsid w:val="00664C5D"/>
    <w:rsid w:val="00664EE5"/>
    <w:rsid w:val="0066572E"/>
    <w:rsid w:val="006712AC"/>
    <w:rsid w:val="00673EBD"/>
    <w:rsid w:val="00675E0B"/>
    <w:rsid w:val="006776D8"/>
    <w:rsid w:val="00681F59"/>
    <w:rsid w:val="006858E6"/>
    <w:rsid w:val="00685CE7"/>
    <w:rsid w:val="00686CB6"/>
    <w:rsid w:val="00690A86"/>
    <w:rsid w:val="00693C65"/>
    <w:rsid w:val="00697FC2"/>
    <w:rsid w:val="006A0356"/>
    <w:rsid w:val="006A45D4"/>
    <w:rsid w:val="006B246B"/>
    <w:rsid w:val="006B3CBC"/>
    <w:rsid w:val="006B4DA2"/>
    <w:rsid w:val="006B6E3E"/>
    <w:rsid w:val="006C3F40"/>
    <w:rsid w:val="006C4038"/>
    <w:rsid w:val="006D04C1"/>
    <w:rsid w:val="006D140C"/>
    <w:rsid w:val="006D2FA4"/>
    <w:rsid w:val="006D6639"/>
    <w:rsid w:val="006F09B1"/>
    <w:rsid w:val="006F5286"/>
    <w:rsid w:val="006F7088"/>
    <w:rsid w:val="00703E7D"/>
    <w:rsid w:val="00705B8F"/>
    <w:rsid w:val="007142FD"/>
    <w:rsid w:val="007158BC"/>
    <w:rsid w:val="00715A7F"/>
    <w:rsid w:val="0072075E"/>
    <w:rsid w:val="00720E74"/>
    <w:rsid w:val="00725DBA"/>
    <w:rsid w:val="00730CD3"/>
    <w:rsid w:val="0073143B"/>
    <w:rsid w:val="00734DE0"/>
    <w:rsid w:val="00737089"/>
    <w:rsid w:val="00740491"/>
    <w:rsid w:val="00743C81"/>
    <w:rsid w:val="00744525"/>
    <w:rsid w:val="00747714"/>
    <w:rsid w:val="00752CD4"/>
    <w:rsid w:val="007532A6"/>
    <w:rsid w:val="00753B74"/>
    <w:rsid w:val="00756320"/>
    <w:rsid w:val="0075649E"/>
    <w:rsid w:val="007601F4"/>
    <w:rsid w:val="00761D3F"/>
    <w:rsid w:val="00764910"/>
    <w:rsid w:val="007728A0"/>
    <w:rsid w:val="0077434B"/>
    <w:rsid w:val="00774742"/>
    <w:rsid w:val="00777349"/>
    <w:rsid w:val="0078084C"/>
    <w:rsid w:val="00781300"/>
    <w:rsid w:val="0078366B"/>
    <w:rsid w:val="0078373A"/>
    <w:rsid w:val="00787FFC"/>
    <w:rsid w:val="00791D7A"/>
    <w:rsid w:val="007928D0"/>
    <w:rsid w:val="007928E8"/>
    <w:rsid w:val="00793993"/>
    <w:rsid w:val="007958DD"/>
    <w:rsid w:val="00797E87"/>
    <w:rsid w:val="007A57AD"/>
    <w:rsid w:val="007B1809"/>
    <w:rsid w:val="007B524A"/>
    <w:rsid w:val="007C207C"/>
    <w:rsid w:val="007C42A2"/>
    <w:rsid w:val="007C6448"/>
    <w:rsid w:val="007C74CC"/>
    <w:rsid w:val="007D311D"/>
    <w:rsid w:val="007D5E0F"/>
    <w:rsid w:val="007E1457"/>
    <w:rsid w:val="007E20EF"/>
    <w:rsid w:val="007E753A"/>
    <w:rsid w:val="007E7B3B"/>
    <w:rsid w:val="007F1CA3"/>
    <w:rsid w:val="007F38E0"/>
    <w:rsid w:val="007F53D4"/>
    <w:rsid w:val="008001BB"/>
    <w:rsid w:val="00800C05"/>
    <w:rsid w:val="008049B0"/>
    <w:rsid w:val="00806DA3"/>
    <w:rsid w:val="00810E0A"/>
    <w:rsid w:val="008118D1"/>
    <w:rsid w:val="00815549"/>
    <w:rsid w:val="00822180"/>
    <w:rsid w:val="00825D4F"/>
    <w:rsid w:val="00842EB9"/>
    <w:rsid w:val="00843C2F"/>
    <w:rsid w:val="008501A9"/>
    <w:rsid w:val="00852627"/>
    <w:rsid w:val="00854C0F"/>
    <w:rsid w:val="0086464E"/>
    <w:rsid w:val="008662B9"/>
    <w:rsid w:val="008715BE"/>
    <w:rsid w:val="00871904"/>
    <w:rsid w:val="008769F2"/>
    <w:rsid w:val="008844A0"/>
    <w:rsid w:val="00886F04"/>
    <w:rsid w:val="00887BC3"/>
    <w:rsid w:val="008905FB"/>
    <w:rsid w:val="008945C7"/>
    <w:rsid w:val="00894BD3"/>
    <w:rsid w:val="008A3937"/>
    <w:rsid w:val="008A418A"/>
    <w:rsid w:val="008A4D63"/>
    <w:rsid w:val="008A5FBF"/>
    <w:rsid w:val="008B259D"/>
    <w:rsid w:val="008B345F"/>
    <w:rsid w:val="008B50FB"/>
    <w:rsid w:val="008B7267"/>
    <w:rsid w:val="008C273C"/>
    <w:rsid w:val="008C4CCA"/>
    <w:rsid w:val="008D3AF9"/>
    <w:rsid w:val="008D3EC6"/>
    <w:rsid w:val="008E2140"/>
    <w:rsid w:val="008E2830"/>
    <w:rsid w:val="008E7C1C"/>
    <w:rsid w:val="008F0849"/>
    <w:rsid w:val="008F0E65"/>
    <w:rsid w:val="008F7A4C"/>
    <w:rsid w:val="009002F6"/>
    <w:rsid w:val="00904976"/>
    <w:rsid w:val="00904BA6"/>
    <w:rsid w:val="0090692B"/>
    <w:rsid w:val="00913949"/>
    <w:rsid w:val="00915A92"/>
    <w:rsid w:val="00921702"/>
    <w:rsid w:val="0092402D"/>
    <w:rsid w:val="00927D9E"/>
    <w:rsid w:val="00930508"/>
    <w:rsid w:val="0093149B"/>
    <w:rsid w:val="009317E8"/>
    <w:rsid w:val="00931B47"/>
    <w:rsid w:val="009330A7"/>
    <w:rsid w:val="00933FBE"/>
    <w:rsid w:val="00934EAE"/>
    <w:rsid w:val="00943762"/>
    <w:rsid w:val="009441DC"/>
    <w:rsid w:val="00946190"/>
    <w:rsid w:val="00947119"/>
    <w:rsid w:val="009478A3"/>
    <w:rsid w:val="00960CE3"/>
    <w:rsid w:val="00965593"/>
    <w:rsid w:val="00967513"/>
    <w:rsid w:val="00967A58"/>
    <w:rsid w:val="0097205D"/>
    <w:rsid w:val="00973606"/>
    <w:rsid w:val="00974DD1"/>
    <w:rsid w:val="00982C6D"/>
    <w:rsid w:val="00983881"/>
    <w:rsid w:val="00986700"/>
    <w:rsid w:val="009942BF"/>
    <w:rsid w:val="00994EB2"/>
    <w:rsid w:val="009A0001"/>
    <w:rsid w:val="009A015C"/>
    <w:rsid w:val="009A1B0E"/>
    <w:rsid w:val="009A2275"/>
    <w:rsid w:val="009A475A"/>
    <w:rsid w:val="009B0BE1"/>
    <w:rsid w:val="009B0C6E"/>
    <w:rsid w:val="009B45BC"/>
    <w:rsid w:val="009B6049"/>
    <w:rsid w:val="009B72B0"/>
    <w:rsid w:val="009C09F8"/>
    <w:rsid w:val="009C2EFF"/>
    <w:rsid w:val="009C3592"/>
    <w:rsid w:val="009D6B74"/>
    <w:rsid w:val="009E58B0"/>
    <w:rsid w:val="009E5C70"/>
    <w:rsid w:val="009F0D2D"/>
    <w:rsid w:val="009F1CFF"/>
    <w:rsid w:val="009F21A4"/>
    <w:rsid w:val="009F226B"/>
    <w:rsid w:val="009F61AE"/>
    <w:rsid w:val="00A01540"/>
    <w:rsid w:val="00A02E5C"/>
    <w:rsid w:val="00A02E94"/>
    <w:rsid w:val="00A030FB"/>
    <w:rsid w:val="00A11FA8"/>
    <w:rsid w:val="00A150A2"/>
    <w:rsid w:val="00A17D04"/>
    <w:rsid w:val="00A224F6"/>
    <w:rsid w:val="00A2394B"/>
    <w:rsid w:val="00A23CB3"/>
    <w:rsid w:val="00A24A27"/>
    <w:rsid w:val="00A24E05"/>
    <w:rsid w:val="00A25C25"/>
    <w:rsid w:val="00A308EA"/>
    <w:rsid w:val="00A36D0C"/>
    <w:rsid w:val="00A40607"/>
    <w:rsid w:val="00A43D94"/>
    <w:rsid w:val="00A44CF5"/>
    <w:rsid w:val="00A46B58"/>
    <w:rsid w:val="00A47465"/>
    <w:rsid w:val="00A54392"/>
    <w:rsid w:val="00A54B0C"/>
    <w:rsid w:val="00A56B41"/>
    <w:rsid w:val="00A60365"/>
    <w:rsid w:val="00A61BE1"/>
    <w:rsid w:val="00A63961"/>
    <w:rsid w:val="00A67E43"/>
    <w:rsid w:val="00A70D6F"/>
    <w:rsid w:val="00A71D81"/>
    <w:rsid w:val="00A763AD"/>
    <w:rsid w:val="00A76909"/>
    <w:rsid w:val="00A80E0F"/>
    <w:rsid w:val="00A812CA"/>
    <w:rsid w:val="00A82688"/>
    <w:rsid w:val="00A8340F"/>
    <w:rsid w:val="00A90C80"/>
    <w:rsid w:val="00A91E0B"/>
    <w:rsid w:val="00A95327"/>
    <w:rsid w:val="00A97746"/>
    <w:rsid w:val="00AA24B9"/>
    <w:rsid w:val="00AA7BC0"/>
    <w:rsid w:val="00AB0E65"/>
    <w:rsid w:val="00AB1806"/>
    <w:rsid w:val="00AB240B"/>
    <w:rsid w:val="00AB4C6A"/>
    <w:rsid w:val="00AB700A"/>
    <w:rsid w:val="00AB77EE"/>
    <w:rsid w:val="00AC08C8"/>
    <w:rsid w:val="00AC1134"/>
    <w:rsid w:val="00AC1D1D"/>
    <w:rsid w:val="00AC4062"/>
    <w:rsid w:val="00AD11D3"/>
    <w:rsid w:val="00AD4A9B"/>
    <w:rsid w:val="00AD5234"/>
    <w:rsid w:val="00AD564E"/>
    <w:rsid w:val="00AD62AF"/>
    <w:rsid w:val="00AE0C2C"/>
    <w:rsid w:val="00AE36EF"/>
    <w:rsid w:val="00AE561A"/>
    <w:rsid w:val="00AE5E84"/>
    <w:rsid w:val="00AE63D9"/>
    <w:rsid w:val="00AF2A95"/>
    <w:rsid w:val="00AF3377"/>
    <w:rsid w:val="00AF47B0"/>
    <w:rsid w:val="00AF62EA"/>
    <w:rsid w:val="00B03C03"/>
    <w:rsid w:val="00B04016"/>
    <w:rsid w:val="00B04DB1"/>
    <w:rsid w:val="00B06B3A"/>
    <w:rsid w:val="00B10F6F"/>
    <w:rsid w:val="00B12670"/>
    <w:rsid w:val="00B15B02"/>
    <w:rsid w:val="00B2519F"/>
    <w:rsid w:val="00B33734"/>
    <w:rsid w:val="00B36126"/>
    <w:rsid w:val="00B36587"/>
    <w:rsid w:val="00B3744A"/>
    <w:rsid w:val="00B44EB3"/>
    <w:rsid w:val="00B44F30"/>
    <w:rsid w:val="00B45FE1"/>
    <w:rsid w:val="00B516D7"/>
    <w:rsid w:val="00B51F34"/>
    <w:rsid w:val="00B55967"/>
    <w:rsid w:val="00B60175"/>
    <w:rsid w:val="00B664EE"/>
    <w:rsid w:val="00B71DA7"/>
    <w:rsid w:val="00B80C2F"/>
    <w:rsid w:val="00B85841"/>
    <w:rsid w:val="00B87699"/>
    <w:rsid w:val="00BA1B3C"/>
    <w:rsid w:val="00BA47D4"/>
    <w:rsid w:val="00BB3574"/>
    <w:rsid w:val="00BB3EA9"/>
    <w:rsid w:val="00BB5182"/>
    <w:rsid w:val="00BB51B9"/>
    <w:rsid w:val="00BB6A78"/>
    <w:rsid w:val="00BD2C9C"/>
    <w:rsid w:val="00BE0AC2"/>
    <w:rsid w:val="00BE146A"/>
    <w:rsid w:val="00BE506D"/>
    <w:rsid w:val="00BE7845"/>
    <w:rsid w:val="00BF0C40"/>
    <w:rsid w:val="00BF0C6D"/>
    <w:rsid w:val="00BF1160"/>
    <w:rsid w:val="00BF17BA"/>
    <w:rsid w:val="00BF3235"/>
    <w:rsid w:val="00BF3F21"/>
    <w:rsid w:val="00BF43D6"/>
    <w:rsid w:val="00C00B0E"/>
    <w:rsid w:val="00C012A8"/>
    <w:rsid w:val="00C03094"/>
    <w:rsid w:val="00C03930"/>
    <w:rsid w:val="00C06425"/>
    <w:rsid w:val="00C06F8F"/>
    <w:rsid w:val="00C070CC"/>
    <w:rsid w:val="00C07B6D"/>
    <w:rsid w:val="00C140A5"/>
    <w:rsid w:val="00C15F63"/>
    <w:rsid w:val="00C16399"/>
    <w:rsid w:val="00C25BDC"/>
    <w:rsid w:val="00C3036B"/>
    <w:rsid w:val="00C30AD0"/>
    <w:rsid w:val="00C30F8F"/>
    <w:rsid w:val="00C36F0E"/>
    <w:rsid w:val="00C4125A"/>
    <w:rsid w:val="00C45EF6"/>
    <w:rsid w:val="00C47405"/>
    <w:rsid w:val="00C47FE0"/>
    <w:rsid w:val="00C5036A"/>
    <w:rsid w:val="00C503EF"/>
    <w:rsid w:val="00C50752"/>
    <w:rsid w:val="00C5244F"/>
    <w:rsid w:val="00C5608A"/>
    <w:rsid w:val="00C56FA8"/>
    <w:rsid w:val="00C630ED"/>
    <w:rsid w:val="00C644E3"/>
    <w:rsid w:val="00C67AD9"/>
    <w:rsid w:val="00C72211"/>
    <w:rsid w:val="00C750B9"/>
    <w:rsid w:val="00C81BD1"/>
    <w:rsid w:val="00C81DB5"/>
    <w:rsid w:val="00C838A5"/>
    <w:rsid w:val="00C85E1A"/>
    <w:rsid w:val="00C908DC"/>
    <w:rsid w:val="00C92203"/>
    <w:rsid w:val="00C9481F"/>
    <w:rsid w:val="00C9731B"/>
    <w:rsid w:val="00CA20F6"/>
    <w:rsid w:val="00CA3A7D"/>
    <w:rsid w:val="00CA5F21"/>
    <w:rsid w:val="00CA6432"/>
    <w:rsid w:val="00CA6EAE"/>
    <w:rsid w:val="00CB2D0A"/>
    <w:rsid w:val="00CB4ED8"/>
    <w:rsid w:val="00CB6098"/>
    <w:rsid w:val="00CB7536"/>
    <w:rsid w:val="00CB7F75"/>
    <w:rsid w:val="00CC35EB"/>
    <w:rsid w:val="00CC7AD5"/>
    <w:rsid w:val="00CD0E76"/>
    <w:rsid w:val="00CD524F"/>
    <w:rsid w:val="00CD6348"/>
    <w:rsid w:val="00CD6818"/>
    <w:rsid w:val="00CE1876"/>
    <w:rsid w:val="00CE2316"/>
    <w:rsid w:val="00CE2756"/>
    <w:rsid w:val="00CE4D1C"/>
    <w:rsid w:val="00CE7DDE"/>
    <w:rsid w:val="00CF4558"/>
    <w:rsid w:val="00CF58D9"/>
    <w:rsid w:val="00CF66C5"/>
    <w:rsid w:val="00CF7850"/>
    <w:rsid w:val="00D00C84"/>
    <w:rsid w:val="00D01557"/>
    <w:rsid w:val="00D01CEE"/>
    <w:rsid w:val="00D03E00"/>
    <w:rsid w:val="00D05E0E"/>
    <w:rsid w:val="00D061BF"/>
    <w:rsid w:val="00D10F16"/>
    <w:rsid w:val="00D1104B"/>
    <w:rsid w:val="00D133CA"/>
    <w:rsid w:val="00D2314F"/>
    <w:rsid w:val="00D23856"/>
    <w:rsid w:val="00D269AB"/>
    <w:rsid w:val="00D30A17"/>
    <w:rsid w:val="00D34642"/>
    <w:rsid w:val="00D359EA"/>
    <w:rsid w:val="00D42C3D"/>
    <w:rsid w:val="00D46E7D"/>
    <w:rsid w:val="00D50472"/>
    <w:rsid w:val="00D50ED5"/>
    <w:rsid w:val="00D51323"/>
    <w:rsid w:val="00D51933"/>
    <w:rsid w:val="00D51C18"/>
    <w:rsid w:val="00D523F5"/>
    <w:rsid w:val="00D549D2"/>
    <w:rsid w:val="00D64C24"/>
    <w:rsid w:val="00D715C6"/>
    <w:rsid w:val="00D7206C"/>
    <w:rsid w:val="00D72724"/>
    <w:rsid w:val="00D808B8"/>
    <w:rsid w:val="00D82303"/>
    <w:rsid w:val="00D876C1"/>
    <w:rsid w:val="00D90196"/>
    <w:rsid w:val="00D90A03"/>
    <w:rsid w:val="00D9179A"/>
    <w:rsid w:val="00D92FF1"/>
    <w:rsid w:val="00D9373E"/>
    <w:rsid w:val="00D93FBD"/>
    <w:rsid w:val="00D940D8"/>
    <w:rsid w:val="00D94BC9"/>
    <w:rsid w:val="00D94CB5"/>
    <w:rsid w:val="00D961DD"/>
    <w:rsid w:val="00D962DF"/>
    <w:rsid w:val="00D97B54"/>
    <w:rsid w:val="00DA7954"/>
    <w:rsid w:val="00DB18EB"/>
    <w:rsid w:val="00DB28B0"/>
    <w:rsid w:val="00DB4BE9"/>
    <w:rsid w:val="00DC12F1"/>
    <w:rsid w:val="00DC22BA"/>
    <w:rsid w:val="00DD096C"/>
    <w:rsid w:val="00DD0B80"/>
    <w:rsid w:val="00DD345E"/>
    <w:rsid w:val="00DD3914"/>
    <w:rsid w:val="00DE0854"/>
    <w:rsid w:val="00DE159F"/>
    <w:rsid w:val="00DE1746"/>
    <w:rsid w:val="00DE1E9D"/>
    <w:rsid w:val="00DE547E"/>
    <w:rsid w:val="00DE6521"/>
    <w:rsid w:val="00DE6B75"/>
    <w:rsid w:val="00DE6CC8"/>
    <w:rsid w:val="00DF1D43"/>
    <w:rsid w:val="00DF3971"/>
    <w:rsid w:val="00DF71CB"/>
    <w:rsid w:val="00E00D9F"/>
    <w:rsid w:val="00E0425C"/>
    <w:rsid w:val="00E0713E"/>
    <w:rsid w:val="00E157FC"/>
    <w:rsid w:val="00E2017A"/>
    <w:rsid w:val="00E22958"/>
    <w:rsid w:val="00E23C88"/>
    <w:rsid w:val="00E240FF"/>
    <w:rsid w:val="00E260BE"/>
    <w:rsid w:val="00E269F9"/>
    <w:rsid w:val="00E26AE6"/>
    <w:rsid w:val="00E36857"/>
    <w:rsid w:val="00E37490"/>
    <w:rsid w:val="00E375AA"/>
    <w:rsid w:val="00E37A77"/>
    <w:rsid w:val="00E413DD"/>
    <w:rsid w:val="00E42F7D"/>
    <w:rsid w:val="00E43FDF"/>
    <w:rsid w:val="00E44E87"/>
    <w:rsid w:val="00E45DE1"/>
    <w:rsid w:val="00E45F00"/>
    <w:rsid w:val="00E554AC"/>
    <w:rsid w:val="00E556D7"/>
    <w:rsid w:val="00E55F52"/>
    <w:rsid w:val="00E565F1"/>
    <w:rsid w:val="00E56B56"/>
    <w:rsid w:val="00E62210"/>
    <w:rsid w:val="00E66543"/>
    <w:rsid w:val="00E737A7"/>
    <w:rsid w:val="00E838E9"/>
    <w:rsid w:val="00E91352"/>
    <w:rsid w:val="00EB0B27"/>
    <w:rsid w:val="00EB7481"/>
    <w:rsid w:val="00EC1E74"/>
    <w:rsid w:val="00EC32D7"/>
    <w:rsid w:val="00EC397C"/>
    <w:rsid w:val="00ED3A15"/>
    <w:rsid w:val="00ED43E0"/>
    <w:rsid w:val="00ED5F79"/>
    <w:rsid w:val="00ED70E7"/>
    <w:rsid w:val="00EE0F0F"/>
    <w:rsid w:val="00EE3EF4"/>
    <w:rsid w:val="00EE4B99"/>
    <w:rsid w:val="00EE52E2"/>
    <w:rsid w:val="00EE7EE1"/>
    <w:rsid w:val="00F00B66"/>
    <w:rsid w:val="00F00E24"/>
    <w:rsid w:val="00F00F74"/>
    <w:rsid w:val="00F04CCE"/>
    <w:rsid w:val="00F07C03"/>
    <w:rsid w:val="00F11D61"/>
    <w:rsid w:val="00F13308"/>
    <w:rsid w:val="00F14A0C"/>
    <w:rsid w:val="00F1501E"/>
    <w:rsid w:val="00F17276"/>
    <w:rsid w:val="00F17345"/>
    <w:rsid w:val="00F22307"/>
    <w:rsid w:val="00F233EE"/>
    <w:rsid w:val="00F25B6C"/>
    <w:rsid w:val="00F26521"/>
    <w:rsid w:val="00F30F6E"/>
    <w:rsid w:val="00F31C9F"/>
    <w:rsid w:val="00F3499E"/>
    <w:rsid w:val="00F35470"/>
    <w:rsid w:val="00F36DFE"/>
    <w:rsid w:val="00F432FD"/>
    <w:rsid w:val="00F520D4"/>
    <w:rsid w:val="00F52A62"/>
    <w:rsid w:val="00F62A3A"/>
    <w:rsid w:val="00F637C4"/>
    <w:rsid w:val="00F65066"/>
    <w:rsid w:val="00F6597A"/>
    <w:rsid w:val="00F67E7D"/>
    <w:rsid w:val="00F74895"/>
    <w:rsid w:val="00F7591F"/>
    <w:rsid w:val="00F75B66"/>
    <w:rsid w:val="00F75CA7"/>
    <w:rsid w:val="00F8286D"/>
    <w:rsid w:val="00F828AD"/>
    <w:rsid w:val="00F934E0"/>
    <w:rsid w:val="00F939A5"/>
    <w:rsid w:val="00F94CE7"/>
    <w:rsid w:val="00F97841"/>
    <w:rsid w:val="00FA2998"/>
    <w:rsid w:val="00FA3F4B"/>
    <w:rsid w:val="00FA403D"/>
    <w:rsid w:val="00FA4342"/>
    <w:rsid w:val="00FA68D1"/>
    <w:rsid w:val="00FB16FB"/>
    <w:rsid w:val="00FB2DA2"/>
    <w:rsid w:val="00FB31C3"/>
    <w:rsid w:val="00FB3EE4"/>
    <w:rsid w:val="00FB3F6F"/>
    <w:rsid w:val="00FC1A56"/>
    <w:rsid w:val="00FC1B44"/>
    <w:rsid w:val="00FC207E"/>
    <w:rsid w:val="00FC6E0E"/>
    <w:rsid w:val="00FC7198"/>
    <w:rsid w:val="00FD0B2B"/>
    <w:rsid w:val="00FD0D91"/>
    <w:rsid w:val="00FD3D40"/>
    <w:rsid w:val="00FD41A8"/>
    <w:rsid w:val="00FD7801"/>
    <w:rsid w:val="00FE106E"/>
    <w:rsid w:val="00FE1F92"/>
    <w:rsid w:val="00FF01EB"/>
    <w:rsid w:val="00FF323B"/>
    <w:rsid w:val="00FF4EAF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F71C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D6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right"/>
      <w:outlineLvl w:val="0"/>
    </w:pPr>
    <w:rPr>
      <w:rFonts w:ascii="Times New Roman" w:hAnsi="Times New Roman"/>
      <w:color w:val="000000"/>
      <w:spacing w:val="-6"/>
      <w:sz w:val="28"/>
      <w:szCs w:val="24"/>
    </w:rPr>
  </w:style>
  <w:style w:type="paragraph" w:styleId="2">
    <w:name w:val="heading 2"/>
    <w:basedOn w:val="a"/>
    <w:next w:val="a"/>
    <w:link w:val="20"/>
    <w:qFormat/>
    <w:rsid w:val="00F11D61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7">
    <w:name w:val="heading 7"/>
    <w:basedOn w:val="a"/>
    <w:next w:val="a"/>
    <w:qFormat/>
    <w:rsid w:val="008A4D63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F16"/>
    <w:pPr>
      <w:ind w:left="720"/>
      <w:contextualSpacing/>
    </w:pPr>
  </w:style>
  <w:style w:type="paragraph" w:customStyle="1" w:styleId="ConsPlusNormal">
    <w:name w:val="ConsPlusNormal"/>
    <w:rsid w:val="004E7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11D61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F11D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F11D61"/>
    <w:pPr>
      <w:widowControl w:val="0"/>
      <w:shd w:val="clear" w:color="auto" w:fill="FFFFFF"/>
      <w:tabs>
        <w:tab w:val="left" w:pos="1421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pacing w:val="3"/>
      <w:sz w:val="28"/>
      <w:szCs w:val="24"/>
    </w:rPr>
  </w:style>
  <w:style w:type="character" w:customStyle="1" w:styleId="a9">
    <w:name w:val="Основной текст с отступом Знак"/>
    <w:link w:val="a8"/>
    <w:rsid w:val="00F11D61"/>
    <w:rPr>
      <w:rFonts w:ascii="Times New Roman" w:eastAsia="Times New Roman" w:hAnsi="Times New Roman" w:cs="Times New Roman"/>
      <w:spacing w:val="3"/>
      <w:sz w:val="28"/>
      <w:szCs w:val="24"/>
      <w:shd w:val="clear" w:color="auto" w:fill="FFFFFF"/>
      <w:lang w:eastAsia="ru-RU"/>
    </w:rPr>
  </w:style>
  <w:style w:type="paragraph" w:styleId="aa">
    <w:name w:val="Body Text"/>
    <w:basedOn w:val="a"/>
    <w:link w:val="ab"/>
    <w:rsid w:val="00F11D6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rsid w:val="00F11D6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F11D61"/>
    <w:pPr>
      <w:shd w:val="clear" w:color="auto" w:fill="FFFFFF"/>
      <w:spacing w:after="0" w:line="360" w:lineRule="auto"/>
      <w:ind w:firstLine="720"/>
      <w:jc w:val="both"/>
    </w:pPr>
    <w:rPr>
      <w:rFonts w:ascii="Times New Roman" w:hAnsi="Times New Roman"/>
      <w:spacing w:val="-2"/>
      <w:w w:val="86"/>
      <w:sz w:val="28"/>
      <w:szCs w:val="20"/>
    </w:rPr>
  </w:style>
  <w:style w:type="character" w:customStyle="1" w:styleId="22">
    <w:name w:val="Основной текст с отступом 2 Знак"/>
    <w:link w:val="21"/>
    <w:rsid w:val="00F11D61"/>
    <w:rPr>
      <w:rFonts w:ascii="Times New Roman" w:eastAsia="Times New Roman" w:hAnsi="Times New Roman" w:cs="Times New Roman"/>
      <w:spacing w:val="-2"/>
      <w:w w:val="86"/>
      <w:sz w:val="28"/>
      <w:szCs w:val="20"/>
      <w:shd w:val="clear" w:color="auto" w:fill="FFFFFF"/>
      <w:lang w:eastAsia="ru-RU"/>
    </w:rPr>
  </w:style>
  <w:style w:type="paragraph" w:customStyle="1" w:styleId="11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character" w:styleId="ac">
    <w:name w:val="page number"/>
    <w:basedOn w:val="a0"/>
    <w:rsid w:val="00F11D61"/>
  </w:style>
  <w:style w:type="paragraph" w:styleId="3">
    <w:name w:val="Body Text 3"/>
    <w:basedOn w:val="a"/>
    <w:link w:val="30"/>
    <w:rsid w:val="00F11D61"/>
    <w:pPr>
      <w:widowControl w:val="0"/>
      <w:shd w:val="clear" w:color="auto" w:fill="FFFFFF"/>
      <w:tabs>
        <w:tab w:val="left" w:pos="811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 3 Знак"/>
    <w:link w:val="3"/>
    <w:rsid w:val="00F11D61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d">
    <w:name w:val="Title"/>
    <w:basedOn w:val="a"/>
    <w:link w:val="ae"/>
    <w:qFormat/>
    <w:rsid w:val="00F11D61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</w:rPr>
  </w:style>
  <w:style w:type="character" w:customStyle="1" w:styleId="ae">
    <w:name w:val="Название Знак"/>
    <w:link w:val="ad"/>
    <w:rsid w:val="00F11D61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f">
    <w:name w:val="footnote text"/>
    <w:basedOn w:val="a"/>
    <w:link w:val="af0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F11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11D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11D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qfztst1">
    <w:name w:val="qfztst1"/>
    <w:rsid w:val="00F11D61"/>
    <w:rPr>
      <w:rFonts w:ascii="Arial" w:hAnsi="Arial" w:cs="Arial" w:hint="default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F11D6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paragraph" w:customStyle="1" w:styleId="ConsNormal">
    <w:name w:val="ConsNormal"/>
    <w:rsid w:val="00F11D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F11D61"/>
  </w:style>
  <w:style w:type="paragraph" w:styleId="af3">
    <w:name w:val="Block Text"/>
    <w:basedOn w:val="a"/>
    <w:rsid w:val="00F11D61"/>
    <w:pPr>
      <w:shd w:val="clear" w:color="auto" w:fill="FFFFFF"/>
      <w:spacing w:after="0" w:line="240" w:lineRule="auto"/>
      <w:ind w:left="5" w:right="19" w:firstLine="302"/>
      <w:jc w:val="both"/>
    </w:pPr>
    <w:rPr>
      <w:rFonts w:ascii="Times New Roman" w:hAnsi="Times New Roman"/>
      <w:color w:val="000000"/>
      <w:spacing w:val="-3"/>
      <w:w w:val="88"/>
      <w:sz w:val="24"/>
      <w:szCs w:val="20"/>
    </w:rPr>
  </w:style>
  <w:style w:type="paragraph" w:customStyle="1" w:styleId="13">
    <w:name w:val="Знак1"/>
    <w:basedOn w:val="a"/>
    <w:rsid w:val="00F11D61"/>
    <w:pPr>
      <w:spacing w:after="160" w:line="240" w:lineRule="exact"/>
    </w:pPr>
    <w:rPr>
      <w:rFonts w:ascii="Times New Roman" w:hAnsi="Times New Roman" w:cs="Arial"/>
      <w:sz w:val="24"/>
      <w:szCs w:val="20"/>
      <w:lang w:val="en-US"/>
    </w:rPr>
  </w:style>
  <w:style w:type="paragraph" w:customStyle="1" w:styleId="31">
    <w:name w:val="Уровень 3"/>
    <w:basedOn w:val="a"/>
    <w:rsid w:val="00F11D61"/>
    <w:pPr>
      <w:widowControl w:val="0"/>
      <w:tabs>
        <w:tab w:val="num" w:pos="3780"/>
      </w:tabs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F11D61"/>
  </w:style>
  <w:style w:type="paragraph" w:customStyle="1" w:styleId="15">
    <w:name w:val="Название1"/>
    <w:basedOn w:val="a"/>
    <w:rsid w:val="00F11D61"/>
    <w:pPr>
      <w:spacing w:before="240" w:after="240" w:line="240" w:lineRule="auto"/>
      <w:ind w:right="2268"/>
    </w:pPr>
    <w:rPr>
      <w:rFonts w:ascii="Times New Roman" w:hAnsi="Times New Roman"/>
      <w:b/>
      <w:bCs/>
      <w:sz w:val="28"/>
      <w:szCs w:val="28"/>
    </w:rPr>
  </w:style>
  <w:style w:type="paragraph" w:customStyle="1" w:styleId="chapter">
    <w:name w:val="chapter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caps/>
      <w:sz w:val="24"/>
      <w:szCs w:val="24"/>
    </w:rPr>
  </w:style>
  <w:style w:type="paragraph" w:customStyle="1" w:styleId="titlep">
    <w:name w:val="titlep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itleu">
    <w:name w:val="titleu"/>
    <w:basedOn w:val="a"/>
    <w:rsid w:val="00F11D61"/>
    <w:pPr>
      <w:spacing w:before="240" w:after="24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point">
    <w:name w:val="point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preamble">
    <w:name w:val="preamble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snoski">
    <w:name w:val="snosk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F11D61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capu1">
    <w:name w:val="capu1"/>
    <w:basedOn w:val="a"/>
    <w:rsid w:val="00F11D61"/>
    <w:pPr>
      <w:spacing w:after="120" w:line="240" w:lineRule="auto"/>
    </w:pPr>
    <w:rPr>
      <w:rFonts w:ascii="Times New Roman" w:hAnsi="Times New Roman"/>
    </w:rPr>
  </w:style>
  <w:style w:type="paragraph" w:customStyle="1" w:styleId="newncpi">
    <w:name w:val="newncp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F11D6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name">
    <w:name w:val="name"/>
    <w:rsid w:val="00F11D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F11D61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F11D61"/>
    <w:rPr>
      <w:rFonts w:ascii="Times New Roman" w:hAnsi="Times New Roman" w:cs="Times New Roman" w:hint="default"/>
    </w:rPr>
  </w:style>
  <w:style w:type="character" w:customStyle="1" w:styleId="number">
    <w:name w:val="number"/>
    <w:rsid w:val="00F11D61"/>
    <w:rPr>
      <w:rFonts w:ascii="Times New Roman" w:hAnsi="Times New Roman" w:cs="Times New Roman" w:hint="default"/>
    </w:rPr>
  </w:style>
  <w:style w:type="character" w:customStyle="1" w:styleId="post">
    <w:name w:val="post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11D61"/>
    <w:rPr>
      <w:rFonts w:ascii="Times New Roman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TOC Heading"/>
    <w:basedOn w:val="1"/>
    <w:next w:val="a"/>
    <w:uiPriority w:val="39"/>
    <w:qFormat/>
    <w:rsid w:val="00F11D61"/>
    <w:pPr>
      <w:keepLines/>
      <w:widowControl/>
      <w:shd w:val="clear" w:color="auto" w:fill="auto"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pacing w:val="0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0"/>
      <w:szCs w:val="20"/>
    </w:rPr>
  </w:style>
  <w:style w:type="paragraph" w:styleId="16">
    <w:name w:val="toc 1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af5">
    <w:name w:val="Hyperlink"/>
    <w:uiPriority w:val="99"/>
    <w:unhideWhenUsed/>
    <w:rsid w:val="00F11D61"/>
    <w:rPr>
      <w:color w:val="0000FF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F11D61"/>
    <w:pPr>
      <w:spacing w:after="100"/>
      <w:ind w:left="440"/>
    </w:pPr>
  </w:style>
  <w:style w:type="paragraph" w:styleId="af6">
    <w:name w:val="Normal (Web)"/>
    <w:basedOn w:val="a"/>
    <w:rsid w:val="00F11D6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F11D61"/>
  </w:style>
  <w:style w:type="paragraph" w:customStyle="1" w:styleId="formattext">
    <w:name w:val="formattext"/>
    <w:basedOn w:val="a"/>
    <w:rsid w:val="00F11D61"/>
    <w:pPr>
      <w:autoSpaceDE w:val="0"/>
      <w:autoSpaceDN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17">
    <w:name w:val="Абзац списка1"/>
    <w:basedOn w:val="a"/>
    <w:rsid w:val="00F11D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26">
    <w:name w:val="Абзац списка2"/>
    <w:basedOn w:val="a"/>
    <w:rsid w:val="001D3C72"/>
    <w:pPr>
      <w:widowControl w:val="0"/>
      <w:spacing w:after="0" w:line="240" w:lineRule="auto"/>
      <w:ind w:left="720" w:firstLine="420"/>
      <w:contextualSpacing/>
      <w:jc w:val="both"/>
    </w:pPr>
    <w:rPr>
      <w:rFonts w:ascii="Times New Roman" w:eastAsia="Calibri" w:hAnsi="Times New Roman"/>
      <w:sz w:val="20"/>
      <w:szCs w:val="20"/>
    </w:rPr>
  </w:style>
  <w:style w:type="table" w:styleId="af8">
    <w:name w:val="Table Grid"/>
    <w:basedOn w:val="a1"/>
    <w:uiPriority w:val="99"/>
    <w:rsid w:val="000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unhideWhenUsed/>
    <w:rsid w:val="00DE1E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E1E9D"/>
    <w:rPr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BE1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F71C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11D6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right"/>
      <w:outlineLvl w:val="0"/>
    </w:pPr>
    <w:rPr>
      <w:rFonts w:ascii="Times New Roman" w:hAnsi="Times New Roman"/>
      <w:color w:val="000000"/>
      <w:spacing w:val="-6"/>
      <w:sz w:val="28"/>
      <w:szCs w:val="24"/>
    </w:rPr>
  </w:style>
  <w:style w:type="paragraph" w:styleId="2">
    <w:name w:val="heading 2"/>
    <w:basedOn w:val="a"/>
    <w:next w:val="a"/>
    <w:link w:val="20"/>
    <w:qFormat/>
    <w:rsid w:val="00F11D61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7">
    <w:name w:val="heading 7"/>
    <w:basedOn w:val="a"/>
    <w:next w:val="a"/>
    <w:qFormat/>
    <w:rsid w:val="008A4D63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F16"/>
    <w:pPr>
      <w:ind w:left="720"/>
      <w:contextualSpacing/>
    </w:pPr>
  </w:style>
  <w:style w:type="paragraph" w:customStyle="1" w:styleId="ConsPlusNormal">
    <w:name w:val="ConsPlusNormal"/>
    <w:rsid w:val="004E70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F11D61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F11D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F11D6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F11D61"/>
    <w:pPr>
      <w:widowControl w:val="0"/>
      <w:shd w:val="clear" w:color="auto" w:fill="FFFFFF"/>
      <w:tabs>
        <w:tab w:val="left" w:pos="1421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pacing w:val="3"/>
      <w:sz w:val="28"/>
      <w:szCs w:val="24"/>
    </w:rPr>
  </w:style>
  <w:style w:type="character" w:customStyle="1" w:styleId="a9">
    <w:name w:val="Основной текст с отступом Знак"/>
    <w:link w:val="a8"/>
    <w:rsid w:val="00F11D61"/>
    <w:rPr>
      <w:rFonts w:ascii="Times New Roman" w:eastAsia="Times New Roman" w:hAnsi="Times New Roman" w:cs="Times New Roman"/>
      <w:spacing w:val="3"/>
      <w:sz w:val="28"/>
      <w:szCs w:val="24"/>
      <w:shd w:val="clear" w:color="auto" w:fill="FFFFFF"/>
      <w:lang w:eastAsia="ru-RU"/>
    </w:rPr>
  </w:style>
  <w:style w:type="paragraph" w:styleId="aa">
    <w:name w:val="Body Text"/>
    <w:basedOn w:val="a"/>
    <w:link w:val="ab"/>
    <w:rsid w:val="00F11D6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link w:val="aa"/>
    <w:rsid w:val="00F11D6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F11D61"/>
    <w:pPr>
      <w:shd w:val="clear" w:color="auto" w:fill="FFFFFF"/>
      <w:spacing w:after="0" w:line="360" w:lineRule="auto"/>
      <w:ind w:firstLine="720"/>
      <w:jc w:val="both"/>
    </w:pPr>
    <w:rPr>
      <w:rFonts w:ascii="Times New Roman" w:hAnsi="Times New Roman"/>
      <w:spacing w:val="-2"/>
      <w:w w:val="86"/>
      <w:sz w:val="28"/>
      <w:szCs w:val="20"/>
    </w:rPr>
  </w:style>
  <w:style w:type="character" w:customStyle="1" w:styleId="22">
    <w:name w:val="Основной текст с отступом 2 Знак"/>
    <w:link w:val="21"/>
    <w:rsid w:val="00F11D61"/>
    <w:rPr>
      <w:rFonts w:ascii="Times New Roman" w:eastAsia="Times New Roman" w:hAnsi="Times New Roman" w:cs="Times New Roman"/>
      <w:spacing w:val="-2"/>
      <w:w w:val="86"/>
      <w:sz w:val="28"/>
      <w:szCs w:val="20"/>
      <w:shd w:val="clear" w:color="auto" w:fill="FFFFFF"/>
      <w:lang w:eastAsia="ru-RU"/>
    </w:rPr>
  </w:style>
  <w:style w:type="paragraph" w:customStyle="1" w:styleId="11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character" w:styleId="ac">
    <w:name w:val="page number"/>
    <w:basedOn w:val="a0"/>
    <w:rsid w:val="00F11D61"/>
  </w:style>
  <w:style w:type="paragraph" w:styleId="3">
    <w:name w:val="Body Text 3"/>
    <w:basedOn w:val="a"/>
    <w:link w:val="30"/>
    <w:rsid w:val="00F11D61"/>
    <w:pPr>
      <w:widowControl w:val="0"/>
      <w:shd w:val="clear" w:color="auto" w:fill="FFFFFF"/>
      <w:tabs>
        <w:tab w:val="left" w:pos="811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 3 Знак"/>
    <w:link w:val="3"/>
    <w:rsid w:val="00F11D61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d">
    <w:name w:val="Title"/>
    <w:basedOn w:val="a"/>
    <w:link w:val="ae"/>
    <w:qFormat/>
    <w:rsid w:val="00F11D61"/>
    <w:pPr>
      <w:spacing w:after="0" w:line="240" w:lineRule="auto"/>
      <w:jc w:val="center"/>
    </w:pPr>
    <w:rPr>
      <w:rFonts w:ascii="Times New Roman" w:hAnsi="Times New Roman"/>
      <w:b/>
      <w:caps/>
      <w:sz w:val="28"/>
      <w:szCs w:val="20"/>
    </w:rPr>
  </w:style>
  <w:style w:type="character" w:customStyle="1" w:styleId="ae">
    <w:name w:val="Название Знак"/>
    <w:link w:val="ad"/>
    <w:rsid w:val="00F11D61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f">
    <w:name w:val="footnote text"/>
    <w:basedOn w:val="a"/>
    <w:link w:val="af0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F11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11D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11D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qfztst1">
    <w:name w:val="qfztst1"/>
    <w:rsid w:val="00F11D61"/>
    <w:rPr>
      <w:rFonts w:ascii="Arial" w:hAnsi="Arial" w:cs="Arial" w:hint="default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F11D6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rsid w:val="00F11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F11D61"/>
    <w:pPr>
      <w:widowControl w:val="0"/>
      <w:ind w:firstLine="420"/>
      <w:jc w:val="both"/>
    </w:pPr>
    <w:rPr>
      <w:rFonts w:ascii="Times New Roman" w:hAnsi="Times New Roman"/>
      <w:snapToGrid w:val="0"/>
    </w:rPr>
  </w:style>
  <w:style w:type="paragraph" w:customStyle="1" w:styleId="ConsNormal">
    <w:name w:val="ConsNormal"/>
    <w:rsid w:val="00F11D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rsid w:val="00F11D61"/>
  </w:style>
  <w:style w:type="paragraph" w:styleId="af3">
    <w:name w:val="Block Text"/>
    <w:basedOn w:val="a"/>
    <w:rsid w:val="00F11D61"/>
    <w:pPr>
      <w:shd w:val="clear" w:color="auto" w:fill="FFFFFF"/>
      <w:spacing w:after="0" w:line="240" w:lineRule="auto"/>
      <w:ind w:left="5" w:right="19" w:firstLine="302"/>
      <w:jc w:val="both"/>
    </w:pPr>
    <w:rPr>
      <w:rFonts w:ascii="Times New Roman" w:hAnsi="Times New Roman"/>
      <w:color w:val="000000"/>
      <w:spacing w:val="-3"/>
      <w:w w:val="88"/>
      <w:sz w:val="24"/>
      <w:szCs w:val="20"/>
    </w:rPr>
  </w:style>
  <w:style w:type="paragraph" w:customStyle="1" w:styleId="13">
    <w:name w:val="Знак1"/>
    <w:basedOn w:val="a"/>
    <w:rsid w:val="00F11D61"/>
    <w:pPr>
      <w:spacing w:after="160" w:line="240" w:lineRule="exact"/>
    </w:pPr>
    <w:rPr>
      <w:rFonts w:ascii="Times New Roman" w:hAnsi="Times New Roman" w:cs="Arial"/>
      <w:sz w:val="24"/>
      <w:szCs w:val="20"/>
      <w:lang w:val="en-US"/>
    </w:rPr>
  </w:style>
  <w:style w:type="paragraph" w:customStyle="1" w:styleId="31">
    <w:name w:val="Уровень 3"/>
    <w:basedOn w:val="a"/>
    <w:rsid w:val="00F11D61"/>
    <w:pPr>
      <w:widowControl w:val="0"/>
      <w:tabs>
        <w:tab w:val="num" w:pos="3780"/>
      </w:tabs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F11D61"/>
  </w:style>
  <w:style w:type="paragraph" w:customStyle="1" w:styleId="15">
    <w:name w:val="Название1"/>
    <w:basedOn w:val="a"/>
    <w:rsid w:val="00F11D61"/>
    <w:pPr>
      <w:spacing w:before="240" w:after="240" w:line="240" w:lineRule="auto"/>
      <w:ind w:right="2268"/>
    </w:pPr>
    <w:rPr>
      <w:rFonts w:ascii="Times New Roman" w:hAnsi="Times New Roman"/>
      <w:b/>
      <w:bCs/>
      <w:sz w:val="28"/>
      <w:szCs w:val="28"/>
    </w:rPr>
  </w:style>
  <w:style w:type="paragraph" w:customStyle="1" w:styleId="chapter">
    <w:name w:val="chapter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caps/>
      <w:sz w:val="24"/>
      <w:szCs w:val="24"/>
    </w:rPr>
  </w:style>
  <w:style w:type="paragraph" w:customStyle="1" w:styleId="titlep">
    <w:name w:val="titlep"/>
    <w:basedOn w:val="a"/>
    <w:rsid w:val="00F11D61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itleu">
    <w:name w:val="titleu"/>
    <w:basedOn w:val="a"/>
    <w:rsid w:val="00F11D61"/>
    <w:pPr>
      <w:spacing w:before="240" w:after="24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point">
    <w:name w:val="point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preamble">
    <w:name w:val="preamble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snoski">
    <w:name w:val="snosk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F11D61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capu1">
    <w:name w:val="capu1"/>
    <w:basedOn w:val="a"/>
    <w:rsid w:val="00F11D61"/>
    <w:pPr>
      <w:spacing w:after="120" w:line="240" w:lineRule="auto"/>
    </w:pPr>
    <w:rPr>
      <w:rFonts w:ascii="Times New Roman" w:hAnsi="Times New Roman"/>
    </w:rPr>
  </w:style>
  <w:style w:type="paragraph" w:customStyle="1" w:styleId="newncpi">
    <w:name w:val="newncpi"/>
    <w:basedOn w:val="a"/>
    <w:rsid w:val="00F11D6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F11D6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name">
    <w:name w:val="name"/>
    <w:rsid w:val="00F11D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F11D61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F11D61"/>
    <w:rPr>
      <w:rFonts w:ascii="Times New Roman" w:hAnsi="Times New Roman" w:cs="Times New Roman" w:hint="default"/>
    </w:rPr>
  </w:style>
  <w:style w:type="character" w:customStyle="1" w:styleId="number">
    <w:name w:val="number"/>
    <w:rsid w:val="00F11D61"/>
    <w:rPr>
      <w:rFonts w:ascii="Times New Roman" w:hAnsi="Times New Roman" w:cs="Times New Roman" w:hint="default"/>
    </w:rPr>
  </w:style>
  <w:style w:type="character" w:customStyle="1" w:styleId="post">
    <w:name w:val="post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F11D61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11D61"/>
    <w:rPr>
      <w:rFonts w:ascii="Times New Roman" w:hAnsi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TOC Heading"/>
    <w:basedOn w:val="1"/>
    <w:next w:val="a"/>
    <w:uiPriority w:val="39"/>
    <w:qFormat/>
    <w:rsid w:val="00F11D61"/>
    <w:pPr>
      <w:keepLines/>
      <w:widowControl/>
      <w:shd w:val="clear" w:color="auto" w:fill="auto"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pacing w:val="0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0"/>
      <w:szCs w:val="20"/>
    </w:rPr>
  </w:style>
  <w:style w:type="paragraph" w:styleId="16">
    <w:name w:val="toc 1"/>
    <w:basedOn w:val="a"/>
    <w:next w:val="a"/>
    <w:autoRedefine/>
    <w:uiPriority w:val="39"/>
    <w:unhideWhenUsed/>
    <w:qFormat/>
    <w:rsid w:val="00F11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af5">
    <w:name w:val="Hyperlink"/>
    <w:uiPriority w:val="99"/>
    <w:unhideWhenUsed/>
    <w:rsid w:val="00F11D61"/>
    <w:rPr>
      <w:color w:val="0000FF"/>
      <w:u w:val="single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F11D61"/>
    <w:pPr>
      <w:spacing w:after="100"/>
      <w:ind w:left="440"/>
    </w:pPr>
  </w:style>
  <w:style w:type="paragraph" w:styleId="af6">
    <w:name w:val="Normal (Web)"/>
    <w:basedOn w:val="a"/>
    <w:rsid w:val="00F11D6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F11D61"/>
  </w:style>
  <w:style w:type="paragraph" w:customStyle="1" w:styleId="formattext">
    <w:name w:val="formattext"/>
    <w:basedOn w:val="a"/>
    <w:rsid w:val="00F11D61"/>
    <w:pPr>
      <w:autoSpaceDE w:val="0"/>
      <w:autoSpaceDN w:val="0"/>
      <w:spacing w:after="0" w:line="240" w:lineRule="auto"/>
    </w:pPr>
    <w:rPr>
      <w:rFonts w:ascii="Times New Roman" w:hAnsi="Times New Roman"/>
      <w:sz w:val="18"/>
      <w:szCs w:val="18"/>
    </w:rPr>
  </w:style>
  <w:style w:type="paragraph" w:customStyle="1" w:styleId="17">
    <w:name w:val="Абзац списка1"/>
    <w:basedOn w:val="a"/>
    <w:rsid w:val="00F11D6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customStyle="1" w:styleId="26">
    <w:name w:val="Абзац списка2"/>
    <w:basedOn w:val="a"/>
    <w:rsid w:val="001D3C72"/>
    <w:pPr>
      <w:widowControl w:val="0"/>
      <w:spacing w:after="0" w:line="240" w:lineRule="auto"/>
      <w:ind w:left="720" w:firstLine="420"/>
      <w:contextualSpacing/>
      <w:jc w:val="both"/>
    </w:pPr>
    <w:rPr>
      <w:rFonts w:ascii="Times New Roman" w:eastAsia="Calibri" w:hAnsi="Times New Roman"/>
      <w:sz w:val="20"/>
      <w:szCs w:val="20"/>
    </w:rPr>
  </w:style>
  <w:style w:type="table" w:styleId="af8">
    <w:name w:val="Table Grid"/>
    <w:basedOn w:val="a1"/>
    <w:uiPriority w:val="99"/>
    <w:rsid w:val="0001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unhideWhenUsed/>
    <w:rsid w:val="00DE1E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E1E9D"/>
    <w:rPr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BE1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F450C-EF02-4EBC-B6E5-A9316C78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RCHEPH</Company>
  <LinksUpToDate>false</LinksUpToDate>
  <CharactersWithSpaces>11098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user1</dc:creator>
  <cp:lastModifiedBy>Васильева Марина Максимовна</cp:lastModifiedBy>
  <cp:revision>11</cp:revision>
  <cp:lastPrinted>2018-09-12T11:08:00Z</cp:lastPrinted>
  <dcterms:created xsi:type="dcterms:W3CDTF">2018-09-11T11:49:00Z</dcterms:created>
  <dcterms:modified xsi:type="dcterms:W3CDTF">2018-09-28T06:04:00Z</dcterms:modified>
</cp:coreProperties>
</file>